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70"/>
        <w:gridCol w:w="5002"/>
      </w:tblGrid>
      <w:tr w:rsidR="0068716B" w:rsidRPr="00E47856" w14:paraId="5CC3C12C" w14:textId="77777777" w:rsidTr="00E10C46">
        <w:trPr>
          <w:trHeight w:hRule="exact" w:val="6804"/>
        </w:trPr>
        <w:tc>
          <w:tcPr>
            <w:tcW w:w="9072" w:type="dxa"/>
            <w:gridSpan w:val="2"/>
          </w:tcPr>
          <w:p w14:paraId="32C5791B" w14:textId="77777777" w:rsidR="0068716B" w:rsidRPr="00E47856" w:rsidRDefault="0068716B" w:rsidP="00E10C46">
            <w:pPr>
              <w:rPr>
                <w:rFonts w:ascii="Verdana" w:hAnsi="Verdana" w:cs="Arial"/>
                <w:lang w:val="nl-BE"/>
              </w:rPr>
            </w:pPr>
            <w:r w:rsidRPr="00E47856">
              <w:rPr>
                <w:rFonts w:ascii="Verdana" w:hAnsi="Verdana" w:cs="Arial"/>
                <w:noProof/>
                <w:lang w:val="en-GB" w:eastAsia="en-GB"/>
              </w:rPr>
              <w:drawing>
                <wp:anchor distT="0" distB="0" distL="114300" distR="114300" simplePos="0" relativeHeight="251659264" behindDoc="1" locked="0" layoutInCell="0" allowOverlap="1" wp14:anchorId="6C46616F" wp14:editId="6314BFE8">
                  <wp:simplePos x="0" y="0"/>
                  <wp:positionH relativeFrom="page">
                    <wp:posOffset>-884132</wp:posOffset>
                  </wp:positionH>
                  <wp:positionV relativeFrom="page">
                    <wp:posOffset>-882861</wp:posOffset>
                  </wp:positionV>
                  <wp:extent cx="7578090" cy="10715625"/>
                  <wp:effectExtent l="19050" t="0" r="3810" b="0"/>
                  <wp:wrapNone/>
                  <wp:docPr id="5" name="Picture 1" descr="titelblad_voor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lad_voorstel.png"/>
                          <pic:cNvPicPr/>
                        </pic:nvPicPr>
                        <pic:blipFill>
                          <a:blip r:embed="rId11" cstate="print"/>
                          <a:stretch>
                            <a:fillRect/>
                          </a:stretch>
                        </pic:blipFill>
                        <pic:spPr>
                          <a:xfrm>
                            <a:off x="0" y="0"/>
                            <a:ext cx="7578090" cy="10715625"/>
                          </a:xfrm>
                          <a:prstGeom prst="rect">
                            <a:avLst/>
                          </a:prstGeom>
                        </pic:spPr>
                      </pic:pic>
                    </a:graphicData>
                  </a:graphic>
                </wp:anchor>
              </w:drawing>
            </w:r>
          </w:p>
        </w:tc>
      </w:tr>
      <w:tr w:rsidR="0068716B" w:rsidRPr="00E47856" w14:paraId="135490C4" w14:textId="77777777" w:rsidTr="00E10C46">
        <w:trPr>
          <w:trHeight w:hRule="exact" w:val="2778"/>
        </w:trPr>
        <w:tc>
          <w:tcPr>
            <w:tcW w:w="9072" w:type="dxa"/>
            <w:gridSpan w:val="2"/>
            <w:tcMar>
              <w:top w:w="567" w:type="dxa"/>
              <w:bottom w:w="567" w:type="dxa"/>
            </w:tcMar>
            <w:vAlign w:val="center"/>
          </w:tcPr>
          <w:p w14:paraId="5CD68FF2" w14:textId="532870FE" w:rsidR="0068716B" w:rsidRPr="00E35226" w:rsidRDefault="00F7616E" w:rsidP="00E10C46">
            <w:pPr>
              <w:pStyle w:val="Cover-titel"/>
              <w:rPr>
                <w:rFonts w:ascii="Verdana" w:hAnsi="Verdana" w:cs="Arial"/>
                <w:caps w:val="0"/>
                <w:szCs w:val="36"/>
                <w:lang w:val="nl-BE"/>
              </w:rPr>
            </w:pPr>
            <w:r>
              <w:rPr>
                <w:rFonts w:ascii="Verdana" w:hAnsi="Verdana" w:cs="Arial"/>
                <w:caps w:val="0"/>
                <w:szCs w:val="36"/>
                <w:lang w:val="nl-BE"/>
              </w:rPr>
              <w:t>Educatief pakket wiskunde: Handleiding</w:t>
            </w:r>
          </w:p>
          <w:p w14:paraId="2E5D2463" w14:textId="7CB478AC" w:rsidR="0068716B" w:rsidRPr="00E35226" w:rsidRDefault="00F7616E" w:rsidP="00E10C46">
            <w:pPr>
              <w:pStyle w:val="Cover-ondertitel"/>
              <w:rPr>
                <w:rFonts w:ascii="Verdana" w:hAnsi="Verdana" w:cs="Arial"/>
                <w:b w:val="0"/>
                <w:szCs w:val="36"/>
                <w:lang w:val="nl-BE"/>
              </w:rPr>
            </w:pPr>
            <w:r>
              <w:rPr>
                <w:rFonts w:ascii="Verdana" w:hAnsi="Verdana" w:cs="Arial"/>
                <w:b w:val="0"/>
                <w:szCs w:val="36"/>
                <w:lang w:val="nl-BE"/>
              </w:rPr>
              <w:t>Concreet 3: Wiskunde voor BSO</w:t>
            </w:r>
          </w:p>
          <w:p w14:paraId="4649ABE7" w14:textId="111D1E14" w:rsidR="0068716B" w:rsidRPr="00F7616E" w:rsidRDefault="00F7616E" w:rsidP="00E10C46">
            <w:pPr>
              <w:pStyle w:val="Cover-ondertitel"/>
              <w:rPr>
                <w:rFonts w:ascii="Verdana" w:hAnsi="Verdana" w:cs="Arial"/>
                <w:b w:val="0"/>
                <w:szCs w:val="36"/>
                <w:lang w:val="nl-BE"/>
              </w:rPr>
            </w:pPr>
            <w:r>
              <w:rPr>
                <w:rFonts w:ascii="Verdana" w:hAnsi="Verdana" w:cs="Arial"/>
                <w:b w:val="0"/>
                <w:szCs w:val="36"/>
                <w:lang w:val="nl-BE"/>
              </w:rPr>
              <w:t>Thema 4: Weet wat je eet!</w:t>
            </w:r>
          </w:p>
        </w:tc>
      </w:tr>
      <w:tr w:rsidR="0068716B" w:rsidRPr="00E47856" w14:paraId="08805F8D" w14:textId="77777777" w:rsidTr="00E10C46">
        <w:trPr>
          <w:trHeight w:val="1134"/>
        </w:trPr>
        <w:tc>
          <w:tcPr>
            <w:tcW w:w="4070" w:type="dxa"/>
            <w:vMerge w:val="restart"/>
            <w:tcMar>
              <w:right w:w="284" w:type="dxa"/>
            </w:tcMar>
            <w:vAlign w:val="bottom"/>
          </w:tcPr>
          <w:p w14:paraId="2E426C7F" w14:textId="0A74005B" w:rsidR="0068716B" w:rsidRPr="00E47856" w:rsidRDefault="0068716B" w:rsidP="00E10C46">
            <w:pPr>
              <w:pStyle w:val="Cover-namen"/>
              <w:rPr>
                <w:rFonts w:ascii="Verdana" w:hAnsi="Verdana" w:cs="Arial"/>
                <w:b/>
                <w:color w:val="F04C25"/>
                <w:sz w:val="22"/>
                <w:szCs w:val="18"/>
              </w:rPr>
            </w:pPr>
            <w:r w:rsidRPr="00E47856">
              <w:rPr>
                <w:rFonts w:ascii="Verdana" w:hAnsi="Verdana" w:cs="Arial"/>
                <w:b/>
                <w:color w:val="F04C25"/>
                <w:sz w:val="22"/>
                <w:szCs w:val="18"/>
              </w:rPr>
              <w:t>Leysen Emma</w:t>
            </w:r>
          </w:p>
          <w:p w14:paraId="45490DF1" w14:textId="77777777" w:rsidR="0068716B" w:rsidRPr="00E47856" w:rsidRDefault="0068716B" w:rsidP="00E10C46">
            <w:pPr>
              <w:pStyle w:val="Cover-namen"/>
              <w:rPr>
                <w:rFonts w:ascii="Verdana" w:hAnsi="Verdana" w:cs="Arial"/>
                <w:b/>
                <w:color w:val="F04C25"/>
                <w:sz w:val="22"/>
                <w:szCs w:val="18"/>
              </w:rPr>
            </w:pPr>
          </w:p>
          <w:p w14:paraId="1EA8AD2C" w14:textId="77777777" w:rsidR="0068716B" w:rsidRPr="00E47856" w:rsidRDefault="0068716B" w:rsidP="00E10C46">
            <w:pPr>
              <w:pStyle w:val="Cover-namen"/>
              <w:rPr>
                <w:rFonts w:ascii="Verdana" w:hAnsi="Verdana" w:cs="Arial"/>
                <w:b/>
                <w:color w:val="F04C25"/>
                <w:sz w:val="22"/>
                <w:szCs w:val="18"/>
              </w:rPr>
            </w:pPr>
          </w:p>
          <w:p w14:paraId="48082390" w14:textId="6260F6B6" w:rsidR="0068716B" w:rsidRPr="00E47856" w:rsidRDefault="0068716B" w:rsidP="00E10C46">
            <w:pPr>
              <w:pStyle w:val="Cover-namen"/>
              <w:rPr>
                <w:rFonts w:ascii="Verdana" w:hAnsi="Verdana" w:cs="Arial"/>
                <w:b/>
                <w:color w:val="F04C25"/>
                <w:sz w:val="22"/>
                <w:szCs w:val="18"/>
              </w:rPr>
            </w:pPr>
            <w:r w:rsidRPr="00E47856">
              <w:rPr>
                <w:rFonts w:ascii="Verdana" w:hAnsi="Verdana" w:cs="Arial"/>
                <w:b/>
                <w:color w:val="F04C25"/>
                <w:sz w:val="22"/>
                <w:szCs w:val="18"/>
              </w:rPr>
              <w:t xml:space="preserve">3 </w:t>
            </w:r>
            <w:r w:rsidR="00F7616E">
              <w:rPr>
                <w:rFonts w:ascii="Verdana" w:hAnsi="Verdana" w:cs="Arial"/>
                <w:b/>
                <w:color w:val="F04C25"/>
                <w:sz w:val="22"/>
                <w:szCs w:val="18"/>
              </w:rPr>
              <w:t>BASO</w:t>
            </w:r>
          </w:p>
        </w:tc>
        <w:tc>
          <w:tcPr>
            <w:tcW w:w="5002" w:type="dxa"/>
            <w:vAlign w:val="bottom"/>
          </w:tcPr>
          <w:p w14:paraId="7B491616" w14:textId="77777777" w:rsidR="0068716B" w:rsidRPr="00E47856" w:rsidRDefault="0068716B" w:rsidP="00E10C46">
            <w:pPr>
              <w:pStyle w:val="Cover-opleiding"/>
              <w:rPr>
                <w:rFonts w:ascii="Verdana" w:hAnsi="Verdana" w:cs="Arial"/>
                <w:lang w:val="nl-BE"/>
              </w:rPr>
            </w:pPr>
            <w:r w:rsidRPr="00E47856">
              <w:rPr>
                <w:rFonts w:ascii="Verdana" w:hAnsi="Verdana" w:cs="Arial"/>
                <w:lang w:val="nl-BE"/>
              </w:rPr>
              <w:t>Bachelor in het secundair onderwijs</w:t>
            </w:r>
          </w:p>
          <w:p w14:paraId="3DE154D6" w14:textId="77777777" w:rsidR="0068716B" w:rsidRPr="00F7616E" w:rsidRDefault="0068716B" w:rsidP="00E10C46">
            <w:pPr>
              <w:pStyle w:val="Cover-afstudeerrichting"/>
              <w:rPr>
                <w:rFonts w:ascii="Verdana" w:hAnsi="Verdana" w:cs="Arial"/>
                <w:lang w:val="nl-BE"/>
              </w:rPr>
            </w:pPr>
          </w:p>
        </w:tc>
      </w:tr>
      <w:tr w:rsidR="0068716B" w:rsidRPr="00E47856" w14:paraId="09DFC61F" w14:textId="77777777" w:rsidTr="00E10C46">
        <w:tc>
          <w:tcPr>
            <w:tcW w:w="4070" w:type="dxa"/>
            <w:vMerge/>
          </w:tcPr>
          <w:p w14:paraId="3FDE547A" w14:textId="77777777" w:rsidR="0068716B" w:rsidRPr="00E47856" w:rsidRDefault="0068716B" w:rsidP="00E10C46">
            <w:pPr>
              <w:rPr>
                <w:rFonts w:ascii="Verdana" w:hAnsi="Verdana" w:cs="Arial"/>
                <w:lang w:val="nl-BE"/>
              </w:rPr>
            </w:pPr>
          </w:p>
        </w:tc>
        <w:tc>
          <w:tcPr>
            <w:tcW w:w="5002" w:type="dxa"/>
            <w:tcMar>
              <w:top w:w="170" w:type="dxa"/>
              <w:bottom w:w="170" w:type="dxa"/>
            </w:tcMar>
          </w:tcPr>
          <w:p w14:paraId="4F5BA542" w14:textId="77777777" w:rsidR="0068716B" w:rsidRPr="00F7616E" w:rsidRDefault="0068716B" w:rsidP="00E10C46">
            <w:pPr>
              <w:pStyle w:val="Cover-graad"/>
              <w:rPr>
                <w:rFonts w:ascii="Verdana" w:hAnsi="Verdana" w:cs="Arial"/>
                <w:szCs w:val="18"/>
                <w:lang w:val="nl-BE"/>
              </w:rPr>
            </w:pPr>
          </w:p>
        </w:tc>
      </w:tr>
      <w:tr w:rsidR="0068716B" w:rsidRPr="00E47856" w14:paraId="174DC216" w14:textId="77777777" w:rsidTr="00E10C46">
        <w:tc>
          <w:tcPr>
            <w:tcW w:w="4070" w:type="dxa"/>
            <w:vMerge/>
          </w:tcPr>
          <w:p w14:paraId="68C05160" w14:textId="77777777" w:rsidR="0068716B" w:rsidRPr="00E47856" w:rsidRDefault="0068716B" w:rsidP="00E10C46">
            <w:pPr>
              <w:rPr>
                <w:rFonts w:ascii="Verdana" w:hAnsi="Verdana" w:cs="Arial"/>
                <w:lang w:val="nl-BE"/>
              </w:rPr>
            </w:pPr>
          </w:p>
        </w:tc>
        <w:tc>
          <w:tcPr>
            <w:tcW w:w="5002" w:type="dxa"/>
            <w:tcMar>
              <w:top w:w="0" w:type="dxa"/>
              <w:bottom w:w="851" w:type="dxa"/>
            </w:tcMar>
          </w:tcPr>
          <w:p w14:paraId="34FEBFF8" w14:textId="4DCD16CE" w:rsidR="0068716B" w:rsidRPr="00E35226" w:rsidRDefault="0068716B" w:rsidP="00E10C46">
            <w:pPr>
              <w:pStyle w:val="Cover-academiejaarcampus"/>
              <w:rPr>
                <w:rFonts w:ascii="Verdana" w:hAnsi="Verdana" w:cs="Arial"/>
                <w:lang w:val="nl-BE"/>
              </w:rPr>
            </w:pPr>
            <w:r w:rsidRPr="00E35226">
              <w:rPr>
                <w:rFonts w:ascii="Verdana" w:hAnsi="Verdana" w:cs="Arial"/>
                <w:lang w:val="nl-BE"/>
              </w:rPr>
              <w:t>Academiejaar 201</w:t>
            </w:r>
            <w:r w:rsidR="00F7616E">
              <w:rPr>
                <w:rFonts w:ascii="Verdana" w:hAnsi="Verdana" w:cs="Arial"/>
                <w:lang w:val="nl-BE"/>
              </w:rPr>
              <w:t>9</w:t>
            </w:r>
            <w:r w:rsidRPr="00E35226">
              <w:rPr>
                <w:rFonts w:ascii="Verdana" w:hAnsi="Verdana" w:cs="Arial"/>
                <w:lang w:val="nl-BE"/>
              </w:rPr>
              <w:t>-20</w:t>
            </w:r>
            <w:r w:rsidR="00F7616E">
              <w:rPr>
                <w:rFonts w:ascii="Verdana" w:hAnsi="Verdana" w:cs="Arial"/>
                <w:lang w:val="nl-BE"/>
              </w:rPr>
              <w:t>20</w:t>
            </w:r>
          </w:p>
          <w:p w14:paraId="2C175CBE" w14:textId="77777777" w:rsidR="0068716B" w:rsidRPr="00E35226" w:rsidRDefault="0068716B" w:rsidP="00E10C46">
            <w:pPr>
              <w:pStyle w:val="Cover-academiejaarcampus"/>
              <w:rPr>
                <w:rFonts w:ascii="Verdana" w:hAnsi="Verdana" w:cs="Arial"/>
                <w:lang w:val="nl-BE"/>
              </w:rPr>
            </w:pPr>
            <w:r w:rsidRPr="00E35226">
              <w:rPr>
                <w:rFonts w:ascii="Verdana" w:hAnsi="Verdana" w:cs="Arial"/>
                <w:lang w:val="nl-BE"/>
              </w:rPr>
              <w:t xml:space="preserve">Campus Vorselaar, Lepelstraat 2, BE-2290 Vorselaar </w:t>
            </w:r>
          </w:p>
        </w:tc>
      </w:tr>
    </w:tbl>
    <w:p w14:paraId="1D1B9066" w14:textId="77777777" w:rsidR="0068716B" w:rsidRPr="00E47856" w:rsidRDefault="0068716B" w:rsidP="0068716B">
      <w:pPr>
        <w:rPr>
          <w:rFonts w:ascii="Verdana" w:hAnsi="Verdana" w:cs="Arial"/>
          <w:sz w:val="2"/>
          <w:szCs w:val="2"/>
        </w:rPr>
      </w:pPr>
    </w:p>
    <w:p w14:paraId="457F5AB1" w14:textId="77777777" w:rsidR="0068716B" w:rsidRPr="00E47856" w:rsidRDefault="0068716B" w:rsidP="0068716B">
      <w:pPr>
        <w:rPr>
          <w:rFonts w:ascii="Verdana" w:hAnsi="Verdana" w:cs="Arial"/>
        </w:rPr>
        <w:sectPr w:rsidR="0068716B" w:rsidRPr="00E47856">
          <w:footerReference w:type="default" r:id="rId12"/>
          <w:pgSz w:w="11906" w:h="16838"/>
          <w:pgMar w:top="1417" w:right="1417" w:bottom="1417" w:left="1417" w:header="708" w:footer="708" w:gutter="0"/>
          <w:cols w:space="708"/>
          <w:docGrid w:linePitch="360"/>
        </w:sectPr>
      </w:pPr>
    </w:p>
    <w:p w14:paraId="681ED9AE" w14:textId="77777777" w:rsidR="0068716B" w:rsidRPr="00E47856" w:rsidRDefault="0068716B" w:rsidP="0068716B">
      <w:pPr>
        <w:pStyle w:val="Cover-titel"/>
        <w:jc w:val="left"/>
        <w:rPr>
          <w:rFonts w:ascii="Verdana" w:hAnsi="Verdana"/>
        </w:rPr>
      </w:pPr>
      <w:r w:rsidRPr="00E47856">
        <w:rPr>
          <w:rFonts w:ascii="Verdana" w:hAnsi="Verdana"/>
        </w:rPr>
        <w:lastRenderedPageBreak/>
        <w:t>Inhoudstafel</w:t>
      </w:r>
    </w:p>
    <w:sdt>
      <w:sdtPr>
        <w:rPr>
          <w:rFonts w:ascii="Verdana" w:eastAsiaTheme="minorHAnsi" w:hAnsi="Verdana" w:cstheme="minorBidi"/>
          <w:color w:val="auto"/>
          <w:sz w:val="22"/>
          <w:szCs w:val="22"/>
          <w:lang w:val="nl-NL" w:eastAsia="en-US"/>
        </w:rPr>
        <w:id w:val="689873771"/>
        <w:docPartObj>
          <w:docPartGallery w:val="Table of Contents"/>
          <w:docPartUnique/>
        </w:docPartObj>
      </w:sdtPr>
      <w:sdtEndPr/>
      <w:sdtContent>
        <w:p w14:paraId="0291E68B" w14:textId="77777777" w:rsidR="0068716B" w:rsidRPr="00040F97" w:rsidRDefault="0068716B" w:rsidP="0068716B">
          <w:pPr>
            <w:pStyle w:val="Kopvaninhoudsopgave"/>
            <w:spacing w:before="0"/>
            <w:rPr>
              <w:rFonts w:ascii="Verdana" w:hAnsi="Verdana"/>
              <w:sz w:val="2"/>
            </w:rPr>
          </w:pPr>
        </w:p>
        <w:p w14:paraId="472FF2D6" w14:textId="4594B9F6" w:rsidR="0068716B" w:rsidRPr="00040F97" w:rsidRDefault="0068716B" w:rsidP="0068716B">
          <w:pPr>
            <w:pStyle w:val="Inhopg1"/>
            <w:rPr>
              <w:rFonts w:ascii="Verdana" w:hAnsi="Verdana"/>
            </w:rPr>
          </w:pPr>
          <w:r w:rsidRPr="00040F97">
            <w:rPr>
              <w:rFonts w:ascii="Verdana" w:hAnsi="Verdana"/>
              <w:b/>
              <w:bCs/>
            </w:rPr>
            <w:t>Inhoudstafel</w:t>
          </w:r>
          <w:r w:rsidRPr="00040F97">
            <w:rPr>
              <w:rFonts w:ascii="Verdana" w:hAnsi="Verdana"/>
            </w:rPr>
            <w:ptab w:relativeTo="margin" w:alignment="right" w:leader="dot"/>
          </w:r>
          <w:r w:rsidR="005E6E27">
            <w:rPr>
              <w:rFonts w:ascii="Verdana" w:hAnsi="Verdana"/>
              <w:b/>
              <w:bCs/>
              <w:lang w:val="nl-NL"/>
            </w:rPr>
            <w:t>2</w:t>
          </w:r>
        </w:p>
        <w:p w14:paraId="7DF3234E" w14:textId="036B5DFF" w:rsidR="0068716B" w:rsidRPr="00040F97" w:rsidRDefault="00E204F6" w:rsidP="0068716B">
          <w:pPr>
            <w:pStyle w:val="Inhopg1"/>
            <w:rPr>
              <w:rFonts w:ascii="Verdana" w:hAnsi="Verdana"/>
            </w:rPr>
          </w:pPr>
          <w:r>
            <w:rPr>
              <w:rFonts w:ascii="Verdana" w:hAnsi="Verdana"/>
              <w:b/>
              <w:bCs/>
            </w:rPr>
            <w:t>Inleiding</w:t>
          </w:r>
          <w:r w:rsidR="0068716B" w:rsidRPr="00040F97">
            <w:rPr>
              <w:rFonts w:ascii="Verdana" w:hAnsi="Verdana"/>
            </w:rPr>
            <w:ptab w:relativeTo="margin" w:alignment="right" w:leader="dot"/>
          </w:r>
          <w:r w:rsidR="005E6E27">
            <w:rPr>
              <w:rFonts w:ascii="Verdana" w:hAnsi="Verdana"/>
              <w:b/>
              <w:bCs/>
              <w:lang w:val="nl-NL"/>
            </w:rPr>
            <w:t>3</w:t>
          </w:r>
        </w:p>
        <w:p w14:paraId="739E6AE8" w14:textId="6810C985" w:rsidR="0068716B" w:rsidRPr="00040F97" w:rsidRDefault="00E204F6" w:rsidP="0068716B">
          <w:pPr>
            <w:pStyle w:val="Inhopg2"/>
            <w:ind w:left="216"/>
            <w:rPr>
              <w:rFonts w:ascii="Verdana" w:hAnsi="Verdana"/>
            </w:rPr>
          </w:pPr>
          <w:r>
            <w:rPr>
              <w:rFonts w:ascii="Verdana" w:hAnsi="Verdana"/>
            </w:rPr>
            <w:t>Algeme</w:t>
          </w:r>
          <w:r w:rsidR="00926031">
            <w:rPr>
              <w:rFonts w:ascii="Verdana" w:hAnsi="Verdana"/>
            </w:rPr>
            <w:t>en</w:t>
          </w:r>
          <w:r w:rsidR="0068716B" w:rsidRPr="00040F97">
            <w:rPr>
              <w:rFonts w:ascii="Verdana" w:hAnsi="Verdana"/>
            </w:rPr>
            <w:ptab w:relativeTo="margin" w:alignment="right" w:leader="dot"/>
          </w:r>
          <w:r w:rsidR="005E6E27">
            <w:rPr>
              <w:rFonts w:ascii="Verdana" w:hAnsi="Verdana"/>
              <w:lang w:val="nl-NL"/>
            </w:rPr>
            <w:t>3</w:t>
          </w:r>
        </w:p>
        <w:p w14:paraId="1F7844FD" w14:textId="235E81E8" w:rsidR="0068716B" w:rsidRPr="00040F97" w:rsidRDefault="00E204F6" w:rsidP="0068716B">
          <w:pPr>
            <w:pStyle w:val="Inhopg2"/>
            <w:ind w:left="216"/>
            <w:rPr>
              <w:rFonts w:ascii="Verdana" w:hAnsi="Verdana"/>
            </w:rPr>
          </w:pPr>
          <w:r>
            <w:rPr>
              <w:rFonts w:ascii="Verdana" w:hAnsi="Verdana"/>
            </w:rPr>
            <w:t>Overzicht van de inhoud</w:t>
          </w:r>
          <w:r w:rsidR="00926031">
            <w:rPr>
              <w:rFonts w:ascii="Verdana" w:hAnsi="Verdana"/>
            </w:rPr>
            <w:t>en</w:t>
          </w:r>
          <w:r w:rsidR="0068716B" w:rsidRPr="00040F97">
            <w:rPr>
              <w:rFonts w:ascii="Verdana" w:hAnsi="Verdana"/>
            </w:rPr>
            <w:ptab w:relativeTo="margin" w:alignment="right" w:leader="dot"/>
          </w:r>
          <w:r w:rsidR="005E6E27">
            <w:rPr>
              <w:rFonts w:ascii="Verdana" w:hAnsi="Verdana"/>
              <w:lang w:val="nl-NL"/>
            </w:rPr>
            <w:t>3</w:t>
          </w:r>
        </w:p>
        <w:p w14:paraId="443E111F" w14:textId="49B9DBA6" w:rsidR="002D0155" w:rsidRPr="00040F97" w:rsidRDefault="002D0155" w:rsidP="002D0155">
          <w:pPr>
            <w:pStyle w:val="Inhopg2"/>
            <w:ind w:left="216"/>
            <w:rPr>
              <w:rFonts w:ascii="Verdana" w:hAnsi="Verdana"/>
            </w:rPr>
          </w:pPr>
          <w:r>
            <w:rPr>
              <w:rFonts w:ascii="Verdana" w:hAnsi="Verdana"/>
            </w:rPr>
            <w:t>Concrete aanpak</w:t>
          </w:r>
          <w:r w:rsidRPr="00040F97">
            <w:rPr>
              <w:rFonts w:ascii="Verdana" w:hAnsi="Verdana"/>
            </w:rPr>
            <w:ptab w:relativeTo="margin" w:alignment="right" w:leader="dot"/>
          </w:r>
          <w:r>
            <w:rPr>
              <w:rFonts w:ascii="Verdana" w:hAnsi="Verdana"/>
              <w:lang w:val="nl-NL"/>
            </w:rPr>
            <w:t>3</w:t>
          </w:r>
        </w:p>
        <w:p w14:paraId="63FB5761" w14:textId="6AD03D51" w:rsidR="0068716B" w:rsidRDefault="002D0155" w:rsidP="0068716B">
          <w:pPr>
            <w:pStyle w:val="Inhopg1"/>
            <w:rPr>
              <w:rFonts w:ascii="Verdana" w:hAnsi="Verdana"/>
              <w:b/>
              <w:bCs/>
              <w:lang w:val="nl-NL"/>
            </w:rPr>
          </w:pPr>
          <w:r>
            <w:rPr>
              <w:rFonts w:ascii="Verdana" w:hAnsi="Verdana"/>
              <w:b/>
              <w:bCs/>
            </w:rPr>
            <w:t>Doelen</w:t>
          </w:r>
          <w:r w:rsidR="0068716B" w:rsidRPr="00040F97">
            <w:rPr>
              <w:rFonts w:ascii="Verdana" w:hAnsi="Verdana"/>
            </w:rPr>
            <w:ptab w:relativeTo="margin" w:alignment="right" w:leader="dot"/>
          </w:r>
          <w:r w:rsidR="005B1EB3">
            <w:rPr>
              <w:rFonts w:ascii="Verdana" w:hAnsi="Verdana"/>
              <w:b/>
              <w:bCs/>
              <w:lang w:val="nl-NL"/>
            </w:rPr>
            <w:t>5</w:t>
          </w:r>
        </w:p>
        <w:p w14:paraId="26A8D552" w14:textId="48C5B37B" w:rsidR="002D0155" w:rsidRPr="00040F97" w:rsidRDefault="002D0155" w:rsidP="002D0155">
          <w:pPr>
            <w:pStyle w:val="Inhopg2"/>
            <w:ind w:left="216"/>
            <w:rPr>
              <w:rFonts w:ascii="Verdana" w:hAnsi="Verdana"/>
            </w:rPr>
          </w:pPr>
          <w:r>
            <w:rPr>
              <w:rFonts w:ascii="Verdana" w:hAnsi="Verdana"/>
            </w:rPr>
            <w:t>Leerplandoelen en attitudes</w:t>
          </w:r>
          <w:r w:rsidRPr="00040F97">
            <w:rPr>
              <w:rFonts w:ascii="Verdana" w:hAnsi="Verdana"/>
            </w:rPr>
            <w:ptab w:relativeTo="margin" w:alignment="right" w:leader="dot"/>
          </w:r>
          <w:r w:rsidR="005B1EB3">
            <w:rPr>
              <w:rFonts w:ascii="Verdana" w:hAnsi="Verdana"/>
              <w:lang w:val="nl-NL"/>
            </w:rPr>
            <w:t>5</w:t>
          </w:r>
        </w:p>
        <w:p w14:paraId="360C72DF" w14:textId="402CB23D" w:rsidR="002D0155" w:rsidRPr="00040F97" w:rsidRDefault="002D0155" w:rsidP="002D0155">
          <w:pPr>
            <w:pStyle w:val="Inhopg2"/>
            <w:ind w:left="216"/>
            <w:rPr>
              <w:rFonts w:ascii="Verdana" w:hAnsi="Verdana"/>
            </w:rPr>
          </w:pPr>
          <w:r>
            <w:rPr>
              <w:rFonts w:ascii="Verdana" w:hAnsi="Verdana"/>
            </w:rPr>
            <w:t>Vormingsdoelen</w:t>
          </w:r>
          <w:r w:rsidRPr="00040F97">
            <w:rPr>
              <w:rFonts w:ascii="Verdana" w:hAnsi="Verdana"/>
            </w:rPr>
            <w:ptab w:relativeTo="margin" w:alignment="right" w:leader="dot"/>
          </w:r>
          <w:r w:rsidR="005B1EB3">
            <w:rPr>
              <w:rFonts w:ascii="Verdana" w:hAnsi="Verdana"/>
              <w:lang w:val="nl-NL"/>
            </w:rPr>
            <w:t>5</w:t>
          </w:r>
        </w:p>
        <w:p w14:paraId="169FA4D0" w14:textId="66B5B45E" w:rsidR="002D0155" w:rsidRPr="00040F97" w:rsidRDefault="002D0155" w:rsidP="002D0155">
          <w:pPr>
            <w:pStyle w:val="Inhopg2"/>
            <w:ind w:left="216"/>
            <w:rPr>
              <w:rFonts w:ascii="Verdana" w:hAnsi="Verdana"/>
            </w:rPr>
          </w:pPr>
          <w:r>
            <w:rPr>
              <w:rFonts w:ascii="Verdana" w:hAnsi="Verdana"/>
            </w:rPr>
            <w:t>Concrete doelen</w:t>
          </w:r>
          <w:r w:rsidRPr="00040F97">
            <w:rPr>
              <w:rFonts w:ascii="Verdana" w:hAnsi="Verdana"/>
            </w:rPr>
            <w:ptab w:relativeTo="margin" w:alignment="right" w:leader="dot"/>
          </w:r>
          <w:r w:rsidR="005B1EB3">
            <w:rPr>
              <w:rFonts w:ascii="Verdana" w:hAnsi="Verdana"/>
              <w:lang w:val="nl-NL"/>
            </w:rPr>
            <w:t>5</w:t>
          </w:r>
        </w:p>
        <w:p w14:paraId="7F1BA1DB" w14:textId="0D5F5BEB" w:rsidR="0068716B" w:rsidRPr="00040F97" w:rsidRDefault="002D0155" w:rsidP="0068716B">
          <w:pPr>
            <w:pStyle w:val="Inhopg1"/>
            <w:rPr>
              <w:rFonts w:ascii="Verdana" w:hAnsi="Verdana"/>
            </w:rPr>
          </w:pPr>
          <w:r>
            <w:rPr>
              <w:rFonts w:ascii="Verdana" w:hAnsi="Verdana"/>
              <w:b/>
              <w:bCs/>
            </w:rPr>
            <w:t>Literatuurlijst</w:t>
          </w:r>
          <w:r w:rsidR="0068716B" w:rsidRPr="00040F97">
            <w:rPr>
              <w:rFonts w:ascii="Verdana" w:hAnsi="Verdana"/>
            </w:rPr>
            <w:ptab w:relativeTo="margin" w:alignment="right" w:leader="dot"/>
          </w:r>
          <w:r w:rsidR="005B1EB3">
            <w:rPr>
              <w:rFonts w:ascii="Verdana" w:hAnsi="Verdana"/>
              <w:b/>
              <w:bCs/>
              <w:lang w:val="nl-NL"/>
            </w:rPr>
            <w:t>6</w:t>
          </w:r>
        </w:p>
        <w:p w14:paraId="0EBE3503" w14:textId="77777777" w:rsidR="0068716B" w:rsidRPr="00E47856" w:rsidRDefault="00E72BC3" w:rsidP="0068716B">
          <w:pPr>
            <w:rPr>
              <w:rFonts w:ascii="Verdana" w:hAnsi="Verdana"/>
              <w:lang w:val="nl-NL" w:eastAsia="nl-BE"/>
            </w:rPr>
          </w:pPr>
        </w:p>
      </w:sdtContent>
    </w:sdt>
    <w:p w14:paraId="32047368" w14:textId="77777777" w:rsidR="0068716B" w:rsidRPr="00E47856" w:rsidRDefault="0068716B" w:rsidP="0068716B">
      <w:pPr>
        <w:jc w:val="both"/>
        <w:rPr>
          <w:rFonts w:ascii="Verdana" w:hAnsi="Verdana" w:cstheme="minorHAnsi"/>
        </w:rPr>
      </w:pPr>
    </w:p>
    <w:p w14:paraId="6FCC22E9" w14:textId="77777777" w:rsidR="0068716B" w:rsidRPr="00E47856" w:rsidRDefault="0068716B" w:rsidP="0068716B">
      <w:pPr>
        <w:jc w:val="both"/>
        <w:rPr>
          <w:rFonts w:ascii="Verdana" w:hAnsi="Verdana" w:cs="Arial"/>
        </w:rPr>
      </w:pPr>
    </w:p>
    <w:p w14:paraId="05644573" w14:textId="77777777" w:rsidR="0068716B" w:rsidRPr="00E47856" w:rsidRDefault="0068716B" w:rsidP="0068716B">
      <w:pPr>
        <w:rPr>
          <w:rFonts w:ascii="Verdana" w:hAnsi="Verdana"/>
          <w:b/>
          <w:i/>
          <w:caps/>
          <w:color w:val="F04C25"/>
          <w:sz w:val="36"/>
          <w:szCs w:val="38"/>
        </w:rPr>
      </w:pPr>
      <w:r w:rsidRPr="00E47856">
        <w:rPr>
          <w:rFonts w:ascii="Verdana" w:hAnsi="Verdana"/>
          <w:i/>
        </w:rPr>
        <w:br w:type="page"/>
      </w:r>
    </w:p>
    <w:p w14:paraId="72C9098B" w14:textId="044A420F" w:rsidR="0068716B" w:rsidRPr="00E47856" w:rsidRDefault="00F7616E" w:rsidP="0068716B">
      <w:pPr>
        <w:pStyle w:val="Cover-titel"/>
        <w:jc w:val="left"/>
        <w:rPr>
          <w:rFonts w:ascii="Verdana" w:hAnsi="Verdana"/>
        </w:rPr>
      </w:pPr>
      <w:r>
        <w:rPr>
          <w:rFonts w:ascii="Verdana" w:hAnsi="Verdana"/>
        </w:rPr>
        <w:lastRenderedPageBreak/>
        <w:t>Inleiding</w:t>
      </w:r>
    </w:p>
    <w:p w14:paraId="3A700780" w14:textId="67FACDC7" w:rsidR="0068716B" w:rsidRPr="00E32797" w:rsidRDefault="00F7616E" w:rsidP="00E204F6">
      <w:pPr>
        <w:pStyle w:val="Cover-ondertitel"/>
        <w:spacing w:after="240"/>
        <w:jc w:val="left"/>
        <w:rPr>
          <w:rFonts w:ascii="Verdana" w:hAnsi="Verdana"/>
          <w:sz w:val="28"/>
          <w:szCs w:val="32"/>
        </w:rPr>
      </w:pPr>
      <w:r>
        <w:rPr>
          <w:rFonts w:ascii="Verdana" w:hAnsi="Verdana"/>
          <w:sz w:val="28"/>
          <w:szCs w:val="32"/>
        </w:rPr>
        <w:t>Algemeen</w:t>
      </w:r>
    </w:p>
    <w:p w14:paraId="3CCF7539" w14:textId="5FCCBDE4" w:rsidR="005E6E27" w:rsidRDefault="00F7616E" w:rsidP="00E32797">
      <w:pPr>
        <w:jc w:val="both"/>
        <w:rPr>
          <w:rFonts w:ascii="Verdana" w:hAnsi="Verdana" w:cstheme="minorHAnsi"/>
          <w:sz w:val="20"/>
          <w:szCs w:val="20"/>
        </w:rPr>
      </w:pPr>
      <w:r>
        <w:rPr>
          <w:rFonts w:ascii="Verdana" w:hAnsi="Verdana" w:cstheme="minorHAnsi"/>
          <w:sz w:val="20"/>
          <w:szCs w:val="20"/>
        </w:rPr>
        <w:t>Dit educatief pakket behandelt het onderwerp ‘verhoudingen’ en ‘evenredigheden’ voor 3BSO. De instructies zijn samengesteld om te gebruiken bij het leerwerkboek Concreet 3 (pagina 105 tot en met 115). Het pakket duurt ongeveer twee à drie uur.</w:t>
      </w:r>
    </w:p>
    <w:p w14:paraId="4C9DB130" w14:textId="3DB36109" w:rsidR="006452A5" w:rsidRDefault="006452A5" w:rsidP="00E32797">
      <w:pPr>
        <w:jc w:val="both"/>
        <w:rPr>
          <w:rFonts w:ascii="Verdana" w:hAnsi="Verdana" w:cstheme="minorHAnsi"/>
          <w:sz w:val="20"/>
          <w:szCs w:val="20"/>
        </w:rPr>
      </w:pPr>
      <w:r>
        <w:rPr>
          <w:rFonts w:ascii="Verdana" w:hAnsi="Verdana" w:cstheme="minorHAnsi"/>
          <w:sz w:val="20"/>
          <w:szCs w:val="20"/>
        </w:rPr>
        <w:t xml:space="preserve">Het pakket omvat: deze handleiding, een online </w:t>
      </w:r>
      <w:r w:rsidR="005A1DF8">
        <w:rPr>
          <w:rFonts w:ascii="Verdana" w:hAnsi="Verdana" w:cstheme="minorHAnsi"/>
          <w:sz w:val="20"/>
          <w:szCs w:val="20"/>
        </w:rPr>
        <w:t>leerpad</w:t>
      </w:r>
      <w:r>
        <w:rPr>
          <w:rFonts w:ascii="Verdana" w:hAnsi="Verdana" w:cstheme="minorHAnsi"/>
          <w:sz w:val="20"/>
          <w:szCs w:val="20"/>
        </w:rPr>
        <w:t xml:space="preserve"> via deck.toys, </w:t>
      </w:r>
      <w:r w:rsidRPr="002E78FA">
        <w:rPr>
          <w:rFonts w:ascii="Verdana" w:hAnsi="Verdana" w:cstheme="minorHAnsi"/>
          <w:sz w:val="20"/>
          <w:szCs w:val="20"/>
        </w:rPr>
        <w:t>hulpfiches</w:t>
      </w:r>
      <w:r w:rsidR="002E78FA">
        <w:rPr>
          <w:rFonts w:ascii="Verdana" w:hAnsi="Verdana" w:cstheme="minorHAnsi"/>
          <w:sz w:val="20"/>
          <w:szCs w:val="20"/>
        </w:rPr>
        <w:t xml:space="preserve">, </w:t>
      </w:r>
      <w:r w:rsidRPr="002E78FA">
        <w:rPr>
          <w:rFonts w:ascii="Verdana" w:hAnsi="Verdana" w:cstheme="minorHAnsi"/>
          <w:sz w:val="20"/>
          <w:szCs w:val="20"/>
        </w:rPr>
        <w:t>een werkbundel voor leerlingen die geen toegang hebben tot het online l</w:t>
      </w:r>
      <w:r w:rsidR="002E78FA">
        <w:rPr>
          <w:rFonts w:ascii="Verdana" w:hAnsi="Verdana" w:cstheme="minorHAnsi"/>
          <w:sz w:val="20"/>
          <w:szCs w:val="20"/>
        </w:rPr>
        <w:t>eerpad en een verbetersleutel voor de werkbundel.</w:t>
      </w:r>
    </w:p>
    <w:p w14:paraId="53FF24B4" w14:textId="27EE1A12" w:rsidR="00F7616E" w:rsidRDefault="00F7616E" w:rsidP="00E32797">
      <w:pPr>
        <w:jc w:val="both"/>
        <w:rPr>
          <w:rFonts w:ascii="Verdana" w:hAnsi="Verdana" w:cstheme="minorHAnsi"/>
          <w:sz w:val="20"/>
          <w:szCs w:val="20"/>
        </w:rPr>
      </w:pPr>
      <w:r>
        <w:rPr>
          <w:rFonts w:ascii="Verdana" w:hAnsi="Verdana" w:cstheme="minorHAnsi"/>
          <w:sz w:val="20"/>
          <w:szCs w:val="20"/>
        </w:rPr>
        <w:t>In deze handleiding zal u een gedetailleerde uitleg vinden over de concrete aanpak van het pakket</w:t>
      </w:r>
      <w:r w:rsidR="006452A5">
        <w:rPr>
          <w:rFonts w:ascii="Verdana" w:hAnsi="Verdana" w:cstheme="minorHAnsi"/>
          <w:sz w:val="20"/>
          <w:szCs w:val="20"/>
        </w:rPr>
        <w:t xml:space="preserve">. </w:t>
      </w:r>
      <w:r>
        <w:rPr>
          <w:rFonts w:ascii="Verdana" w:hAnsi="Verdana" w:cstheme="minorHAnsi"/>
          <w:sz w:val="20"/>
          <w:szCs w:val="20"/>
        </w:rPr>
        <w:t>Bovendien vindt u hier de leerplandoelen, vormingsdoelen, concrete doelen en de bronnenlijst terug voor deze lessen.</w:t>
      </w:r>
    </w:p>
    <w:p w14:paraId="062ED9C3" w14:textId="4A50811E" w:rsidR="00E32797" w:rsidRPr="00E32797" w:rsidRDefault="00F7616E" w:rsidP="00E204F6">
      <w:pPr>
        <w:pStyle w:val="Cover-ondertitel"/>
        <w:spacing w:after="240"/>
        <w:jc w:val="left"/>
        <w:rPr>
          <w:rFonts w:ascii="Verdana" w:hAnsi="Verdana"/>
          <w:sz w:val="28"/>
          <w:szCs w:val="32"/>
        </w:rPr>
      </w:pPr>
      <w:r>
        <w:rPr>
          <w:rFonts w:ascii="Verdana" w:hAnsi="Verdana"/>
          <w:sz w:val="28"/>
          <w:szCs w:val="32"/>
        </w:rPr>
        <w:t>Overzicht van de inhouden</w:t>
      </w:r>
    </w:p>
    <w:p w14:paraId="5D2EC43E" w14:textId="1BFBA262" w:rsidR="00E204F6" w:rsidRDefault="00E204F6" w:rsidP="00E32797">
      <w:pPr>
        <w:jc w:val="both"/>
        <w:rPr>
          <w:rFonts w:ascii="Verdana" w:hAnsi="Verdana" w:cstheme="minorHAnsi"/>
          <w:sz w:val="20"/>
          <w:szCs w:val="20"/>
        </w:rPr>
      </w:pPr>
      <w:r>
        <w:rPr>
          <w:rFonts w:ascii="Verdana" w:hAnsi="Verdana" w:cstheme="minorHAnsi"/>
          <w:sz w:val="20"/>
          <w:szCs w:val="20"/>
        </w:rPr>
        <w:t>In het leerwerkboek:</w:t>
      </w:r>
    </w:p>
    <w:p w14:paraId="7D000656" w14:textId="77777777" w:rsidR="00E204F6" w:rsidRDefault="00F7616E" w:rsidP="00E32797">
      <w:pPr>
        <w:pStyle w:val="Lijstalinea"/>
        <w:numPr>
          <w:ilvl w:val="0"/>
          <w:numId w:val="42"/>
        </w:numPr>
        <w:jc w:val="both"/>
        <w:rPr>
          <w:rFonts w:ascii="Verdana" w:hAnsi="Verdana" w:cstheme="minorHAnsi"/>
          <w:sz w:val="20"/>
          <w:szCs w:val="20"/>
        </w:rPr>
      </w:pPr>
      <w:r w:rsidRPr="00E204F6">
        <w:rPr>
          <w:rFonts w:ascii="Verdana" w:hAnsi="Verdana" w:cstheme="minorHAnsi"/>
          <w:sz w:val="20"/>
          <w:szCs w:val="20"/>
        </w:rPr>
        <w:t>4.1 Verhoudingen (pagina 106-107)</w:t>
      </w:r>
    </w:p>
    <w:p w14:paraId="5CF8E4F6" w14:textId="77777777" w:rsidR="00E204F6" w:rsidRDefault="00F7616E" w:rsidP="00E32797">
      <w:pPr>
        <w:pStyle w:val="Lijstalinea"/>
        <w:numPr>
          <w:ilvl w:val="0"/>
          <w:numId w:val="42"/>
        </w:numPr>
        <w:jc w:val="both"/>
        <w:rPr>
          <w:rFonts w:ascii="Verdana" w:hAnsi="Verdana" w:cstheme="minorHAnsi"/>
          <w:sz w:val="20"/>
          <w:szCs w:val="20"/>
        </w:rPr>
      </w:pPr>
      <w:r w:rsidRPr="00E204F6">
        <w:rPr>
          <w:rFonts w:ascii="Verdana" w:hAnsi="Verdana" w:cstheme="minorHAnsi"/>
          <w:sz w:val="20"/>
          <w:szCs w:val="20"/>
        </w:rPr>
        <w:t>4.2</w:t>
      </w:r>
      <w:r w:rsidR="00E204F6" w:rsidRPr="00E204F6">
        <w:rPr>
          <w:rFonts w:ascii="Verdana" w:hAnsi="Verdana" w:cstheme="minorHAnsi"/>
          <w:sz w:val="20"/>
          <w:szCs w:val="20"/>
        </w:rPr>
        <w:t xml:space="preserve"> H</w:t>
      </w:r>
      <w:r w:rsidRPr="00E204F6">
        <w:rPr>
          <w:rFonts w:ascii="Verdana" w:hAnsi="Verdana" w:cstheme="minorHAnsi"/>
          <w:sz w:val="20"/>
          <w:szCs w:val="20"/>
        </w:rPr>
        <w:t>oe meer zielen, hoe meer vreugde (pagina 108 – 109)</w:t>
      </w:r>
    </w:p>
    <w:p w14:paraId="72F429FC" w14:textId="77777777" w:rsidR="00E204F6" w:rsidRDefault="00F7616E" w:rsidP="00E32797">
      <w:pPr>
        <w:pStyle w:val="Lijstalinea"/>
        <w:numPr>
          <w:ilvl w:val="0"/>
          <w:numId w:val="42"/>
        </w:numPr>
        <w:jc w:val="both"/>
        <w:rPr>
          <w:rFonts w:ascii="Verdana" w:hAnsi="Verdana" w:cstheme="minorHAnsi"/>
          <w:sz w:val="20"/>
          <w:szCs w:val="20"/>
        </w:rPr>
      </w:pPr>
      <w:r w:rsidRPr="00E204F6">
        <w:rPr>
          <w:rFonts w:ascii="Verdana" w:hAnsi="Verdana" w:cstheme="minorHAnsi"/>
          <w:sz w:val="20"/>
          <w:szCs w:val="20"/>
        </w:rPr>
        <w:t xml:space="preserve">4.3 Hoe meer zielen, hoe minder plaats (pagina 110 </w:t>
      </w:r>
      <w:r w:rsidR="00E204F6" w:rsidRPr="00E204F6">
        <w:rPr>
          <w:rFonts w:ascii="Verdana" w:hAnsi="Verdana" w:cstheme="minorHAnsi"/>
          <w:sz w:val="20"/>
          <w:szCs w:val="20"/>
        </w:rPr>
        <w:t>–</w:t>
      </w:r>
      <w:r w:rsidRPr="00E204F6">
        <w:rPr>
          <w:rFonts w:ascii="Verdana" w:hAnsi="Verdana" w:cstheme="minorHAnsi"/>
          <w:sz w:val="20"/>
          <w:szCs w:val="20"/>
        </w:rPr>
        <w:t xml:space="preserve"> 11</w:t>
      </w:r>
      <w:r w:rsidR="00E204F6" w:rsidRPr="00E204F6">
        <w:rPr>
          <w:rFonts w:ascii="Verdana" w:hAnsi="Verdana" w:cstheme="minorHAnsi"/>
          <w:sz w:val="20"/>
          <w:szCs w:val="20"/>
        </w:rPr>
        <w:t>1)</w:t>
      </w:r>
    </w:p>
    <w:p w14:paraId="3ED75E0D" w14:textId="5FE518C5" w:rsidR="00E204F6" w:rsidRPr="00E204F6" w:rsidRDefault="00E204F6" w:rsidP="00E32797">
      <w:pPr>
        <w:pStyle w:val="Lijstalinea"/>
        <w:numPr>
          <w:ilvl w:val="0"/>
          <w:numId w:val="42"/>
        </w:numPr>
        <w:jc w:val="both"/>
        <w:rPr>
          <w:rFonts w:ascii="Verdana" w:hAnsi="Verdana" w:cstheme="minorHAnsi"/>
          <w:sz w:val="20"/>
          <w:szCs w:val="20"/>
        </w:rPr>
      </w:pPr>
      <w:r w:rsidRPr="00E204F6">
        <w:rPr>
          <w:rFonts w:ascii="Verdana" w:hAnsi="Verdana" w:cstheme="minorHAnsi"/>
          <w:sz w:val="20"/>
          <w:szCs w:val="20"/>
        </w:rPr>
        <w:t>Bijhorende oefeningen (pagina 112 – 115)</w:t>
      </w:r>
    </w:p>
    <w:p w14:paraId="262DC653" w14:textId="24EB25F4" w:rsidR="00E204F6" w:rsidRDefault="00E204F6" w:rsidP="00E32797">
      <w:pPr>
        <w:jc w:val="both"/>
        <w:rPr>
          <w:rFonts w:ascii="Verdana" w:hAnsi="Verdana" w:cstheme="minorHAnsi"/>
          <w:sz w:val="20"/>
          <w:szCs w:val="20"/>
        </w:rPr>
      </w:pPr>
      <w:r>
        <w:rPr>
          <w:rFonts w:ascii="Verdana" w:hAnsi="Verdana" w:cstheme="minorHAnsi"/>
          <w:sz w:val="20"/>
          <w:szCs w:val="20"/>
        </w:rPr>
        <w:t>Deze onderdelen in het leerwerkboek behandelen volgende inhouden:</w:t>
      </w:r>
    </w:p>
    <w:p w14:paraId="3F10F976" w14:textId="6CF687D2" w:rsidR="00F7616E" w:rsidRDefault="00E204F6" w:rsidP="00F7616E">
      <w:pPr>
        <w:pStyle w:val="Lijstalinea"/>
        <w:numPr>
          <w:ilvl w:val="0"/>
          <w:numId w:val="41"/>
        </w:numPr>
        <w:jc w:val="both"/>
        <w:rPr>
          <w:rFonts w:ascii="Verdana" w:hAnsi="Verdana" w:cstheme="minorHAnsi"/>
          <w:sz w:val="20"/>
          <w:szCs w:val="20"/>
        </w:rPr>
      </w:pPr>
      <w:r>
        <w:rPr>
          <w:rFonts w:ascii="Verdana" w:hAnsi="Verdana" w:cstheme="minorHAnsi"/>
          <w:sz w:val="20"/>
          <w:szCs w:val="20"/>
        </w:rPr>
        <w:t>r</w:t>
      </w:r>
      <w:r w:rsidR="00F7616E">
        <w:rPr>
          <w:rFonts w:ascii="Verdana" w:hAnsi="Verdana" w:cstheme="minorHAnsi"/>
          <w:sz w:val="20"/>
          <w:szCs w:val="20"/>
        </w:rPr>
        <w:t>echt evenredige grootheden</w:t>
      </w:r>
      <w:r>
        <w:rPr>
          <w:rFonts w:ascii="Verdana" w:hAnsi="Verdana" w:cstheme="minorHAnsi"/>
          <w:sz w:val="20"/>
          <w:szCs w:val="20"/>
        </w:rPr>
        <w:t>;</w:t>
      </w:r>
    </w:p>
    <w:p w14:paraId="093EEE59" w14:textId="114DB3C7" w:rsidR="00F7616E" w:rsidRDefault="00E204F6" w:rsidP="00F7616E">
      <w:pPr>
        <w:pStyle w:val="Lijstalinea"/>
        <w:numPr>
          <w:ilvl w:val="0"/>
          <w:numId w:val="41"/>
        </w:numPr>
        <w:jc w:val="both"/>
        <w:rPr>
          <w:rFonts w:ascii="Verdana" w:hAnsi="Verdana" w:cstheme="minorHAnsi"/>
          <w:sz w:val="20"/>
          <w:szCs w:val="20"/>
        </w:rPr>
      </w:pPr>
      <w:r>
        <w:rPr>
          <w:rFonts w:ascii="Verdana" w:hAnsi="Verdana" w:cstheme="minorHAnsi"/>
          <w:sz w:val="20"/>
          <w:szCs w:val="20"/>
        </w:rPr>
        <w:t>o</w:t>
      </w:r>
      <w:r w:rsidR="00F7616E">
        <w:rPr>
          <w:rFonts w:ascii="Verdana" w:hAnsi="Verdana" w:cstheme="minorHAnsi"/>
          <w:sz w:val="20"/>
          <w:szCs w:val="20"/>
        </w:rPr>
        <w:t>mgekeerd evenredige grootheden</w:t>
      </w:r>
      <w:r>
        <w:rPr>
          <w:rFonts w:ascii="Verdana" w:hAnsi="Verdana" w:cstheme="minorHAnsi"/>
          <w:sz w:val="20"/>
          <w:szCs w:val="20"/>
        </w:rPr>
        <w:t>;</w:t>
      </w:r>
    </w:p>
    <w:p w14:paraId="4E4A94F0" w14:textId="184E5CE0" w:rsidR="00F7616E" w:rsidRDefault="00E204F6" w:rsidP="00F7616E">
      <w:pPr>
        <w:pStyle w:val="Lijstalinea"/>
        <w:numPr>
          <w:ilvl w:val="0"/>
          <w:numId w:val="41"/>
        </w:numPr>
        <w:jc w:val="both"/>
        <w:rPr>
          <w:rFonts w:ascii="Verdana" w:hAnsi="Verdana" w:cstheme="minorHAnsi"/>
          <w:sz w:val="20"/>
          <w:szCs w:val="20"/>
        </w:rPr>
      </w:pPr>
      <w:r>
        <w:rPr>
          <w:rFonts w:ascii="Verdana" w:hAnsi="Verdana" w:cstheme="minorHAnsi"/>
          <w:sz w:val="20"/>
          <w:szCs w:val="20"/>
        </w:rPr>
        <w:t>n</w:t>
      </w:r>
      <w:r w:rsidR="00F7616E">
        <w:rPr>
          <w:rFonts w:ascii="Verdana" w:hAnsi="Verdana" w:cstheme="minorHAnsi"/>
          <w:sz w:val="20"/>
          <w:szCs w:val="20"/>
        </w:rPr>
        <w:t>iet-evenredige grootheden</w:t>
      </w:r>
      <w:r>
        <w:rPr>
          <w:rFonts w:ascii="Verdana" w:hAnsi="Verdana" w:cstheme="minorHAnsi"/>
          <w:sz w:val="20"/>
          <w:szCs w:val="20"/>
        </w:rPr>
        <w:t>;</w:t>
      </w:r>
    </w:p>
    <w:p w14:paraId="119830F2" w14:textId="4D6951F0" w:rsidR="00F7616E" w:rsidRPr="00E204F6" w:rsidRDefault="00E204F6" w:rsidP="00E204F6">
      <w:pPr>
        <w:pStyle w:val="Lijstalinea"/>
        <w:numPr>
          <w:ilvl w:val="0"/>
          <w:numId w:val="41"/>
        </w:numPr>
        <w:jc w:val="both"/>
        <w:rPr>
          <w:rFonts w:ascii="Verdana" w:hAnsi="Verdana" w:cstheme="minorHAnsi"/>
          <w:sz w:val="20"/>
          <w:szCs w:val="20"/>
        </w:rPr>
      </w:pPr>
      <w:r>
        <w:rPr>
          <w:rFonts w:ascii="Verdana" w:hAnsi="Verdana" w:cstheme="minorHAnsi"/>
          <w:sz w:val="20"/>
          <w:szCs w:val="20"/>
        </w:rPr>
        <w:t>v</w:t>
      </w:r>
      <w:r w:rsidR="00F7616E">
        <w:rPr>
          <w:rFonts w:ascii="Verdana" w:hAnsi="Verdana" w:cstheme="minorHAnsi"/>
          <w:sz w:val="20"/>
          <w:szCs w:val="20"/>
        </w:rPr>
        <w:t>raagstukken oplossen met recht en omgekeerd evenredige grootheden</w:t>
      </w:r>
      <w:r>
        <w:rPr>
          <w:rFonts w:ascii="Verdana" w:hAnsi="Verdana" w:cstheme="minorHAnsi"/>
          <w:sz w:val="20"/>
          <w:szCs w:val="20"/>
        </w:rPr>
        <w:t>.</w:t>
      </w:r>
    </w:p>
    <w:p w14:paraId="773E3BB2" w14:textId="77777777" w:rsidR="00F7616E" w:rsidRPr="00E32797" w:rsidRDefault="00F7616E" w:rsidP="00E204F6">
      <w:pPr>
        <w:pStyle w:val="Cover-ondertitel"/>
        <w:spacing w:after="240"/>
        <w:jc w:val="left"/>
        <w:rPr>
          <w:rFonts w:ascii="Verdana" w:hAnsi="Verdana"/>
          <w:sz w:val="28"/>
          <w:szCs w:val="32"/>
        </w:rPr>
      </w:pPr>
      <w:r>
        <w:rPr>
          <w:rFonts w:ascii="Verdana" w:hAnsi="Verdana"/>
          <w:sz w:val="28"/>
          <w:szCs w:val="32"/>
        </w:rPr>
        <w:t>Concrete aanpak</w:t>
      </w:r>
    </w:p>
    <w:p w14:paraId="4B496CB6" w14:textId="603B4FE4" w:rsidR="005A1DF8" w:rsidRDefault="005A1DF8" w:rsidP="00E32797">
      <w:pPr>
        <w:jc w:val="both"/>
        <w:rPr>
          <w:rFonts w:ascii="Verdana" w:hAnsi="Verdana" w:cstheme="minorHAnsi"/>
          <w:sz w:val="20"/>
          <w:szCs w:val="20"/>
        </w:rPr>
      </w:pPr>
      <w:r>
        <w:rPr>
          <w:rFonts w:ascii="Verdana" w:hAnsi="Verdana" w:cstheme="minorHAnsi"/>
          <w:sz w:val="20"/>
          <w:szCs w:val="20"/>
        </w:rPr>
        <w:t xml:space="preserve">Het online leerpad is gemaakt via de site deck.toys . </w:t>
      </w:r>
      <w:r w:rsidR="00A27A13">
        <w:rPr>
          <w:rFonts w:ascii="Verdana" w:hAnsi="Verdana" w:cstheme="minorHAnsi"/>
          <w:sz w:val="20"/>
          <w:szCs w:val="20"/>
        </w:rPr>
        <w:t xml:space="preserve">Het leerpad is hierdoor toegankelijk op een laptop, tablet en gsm. </w:t>
      </w:r>
      <w:r>
        <w:rPr>
          <w:rFonts w:ascii="Verdana" w:hAnsi="Verdana" w:cstheme="minorHAnsi"/>
          <w:sz w:val="20"/>
          <w:szCs w:val="20"/>
        </w:rPr>
        <w:t>Wanneer u een account aanmaakt op deze site, k</w:t>
      </w:r>
      <w:r w:rsidR="006452A5">
        <w:rPr>
          <w:rFonts w:ascii="Verdana" w:hAnsi="Verdana" w:cstheme="minorHAnsi"/>
          <w:sz w:val="20"/>
          <w:szCs w:val="20"/>
        </w:rPr>
        <w:t xml:space="preserve">unt u via </w:t>
      </w:r>
      <w:r>
        <w:rPr>
          <w:rFonts w:ascii="Verdana" w:hAnsi="Verdana" w:cstheme="minorHAnsi"/>
          <w:sz w:val="20"/>
          <w:szCs w:val="20"/>
        </w:rPr>
        <w:t xml:space="preserve">volgende link het online leerpad downloaden en opslaan op uw eigen account: </w:t>
      </w:r>
      <w:hyperlink r:id="rId13" w:history="1">
        <w:r w:rsidRPr="00225B94">
          <w:rPr>
            <w:rStyle w:val="Hyperlink"/>
            <w:rFonts w:ascii="Verdana" w:hAnsi="Verdana" w:cstheme="minorHAnsi"/>
            <w:sz w:val="20"/>
            <w:szCs w:val="20"/>
          </w:rPr>
          <w:t>https://deck.toys/a/X1uOpIm4F</w:t>
        </w:r>
      </w:hyperlink>
      <w:r>
        <w:rPr>
          <w:rFonts w:ascii="Verdana" w:hAnsi="Verdana" w:cstheme="minorHAnsi"/>
          <w:sz w:val="20"/>
          <w:szCs w:val="20"/>
        </w:rPr>
        <w:t xml:space="preserve"> .</w:t>
      </w:r>
    </w:p>
    <w:p w14:paraId="157B5D49" w14:textId="654E7E07" w:rsidR="006452A5" w:rsidRDefault="006452A5" w:rsidP="00E32797">
      <w:pPr>
        <w:jc w:val="both"/>
        <w:rPr>
          <w:rFonts w:ascii="Verdana" w:hAnsi="Verdana" w:cstheme="minorHAnsi"/>
          <w:sz w:val="20"/>
          <w:szCs w:val="20"/>
        </w:rPr>
      </w:pPr>
      <w:r>
        <w:rPr>
          <w:rFonts w:ascii="Verdana" w:hAnsi="Verdana" w:cstheme="minorHAnsi"/>
          <w:sz w:val="20"/>
          <w:szCs w:val="20"/>
        </w:rPr>
        <w:t xml:space="preserve">U </w:t>
      </w:r>
      <w:r w:rsidR="005A1DF8">
        <w:rPr>
          <w:rFonts w:ascii="Verdana" w:hAnsi="Verdana" w:cstheme="minorHAnsi"/>
          <w:sz w:val="20"/>
          <w:szCs w:val="20"/>
        </w:rPr>
        <w:t>kunt</w:t>
      </w:r>
      <w:r>
        <w:rPr>
          <w:rFonts w:ascii="Verdana" w:hAnsi="Verdana" w:cstheme="minorHAnsi"/>
          <w:sz w:val="20"/>
          <w:szCs w:val="20"/>
        </w:rPr>
        <w:t xml:space="preserve"> dit</w:t>
      </w:r>
      <w:r w:rsidR="005A1DF8">
        <w:rPr>
          <w:rFonts w:ascii="Verdana" w:hAnsi="Verdana" w:cstheme="minorHAnsi"/>
          <w:sz w:val="20"/>
          <w:szCs w:val="20"/>
        </w:rPr>
        <w:t xml:space="preserve"> leerpad</w:t>
      </w:r>
      <w:r>
        <w:rPr>
          <w:rFonts w:ascii="Verdana" w:hAnsi="Verdana" w:cstheme="minorHAnsi"/>
          <w:sz w:val="20"/>
          <w:szCs w:val="20"/>
        </w:rPr>
        <w:t xml:space="preserve"> </w:t>
      </w:r>
      <w:r w:rsidR="005A1DF8">
        <w:rPr>
          <w:rFonts w:ascii="Verdana" w:hAnsi="Verdana" w:cstheme="minorHAnsi"/>
          <w:sz w:val="20"/>
          <w:szCs w:val="20"/>
        </w:rPr>
        <w:t xml:space="preserve">opslaan door rechts op het ‘wieltje’ te klikken en vervolgens op ‘make a copy’. Het leerpad verschijnt nu tussen uw decks en u kan het aanpassen en opnieuw publiceren. U kunt het leerpad zo toewijzen aan uw eigen klas, zodat u de resultaten van de leerlingen te zien krijgt. Aanpassingen maken is ook mogelijk wanneer u een kopie opslaat op uw eigen account. </w:t>
      </w:r>
      <w:r>
        <w:rPr>
          <w:rFonts w:ascii="Verdana" w:hAnsi="Verdana" w:cstheme="minorHAnsi"/>
          <w:sz w:val="20"/>
          <w:szCs w:val="20"/>
        </w:rPr>
        <w:t>Het online leerpad bestaat uit volgende onderdelen:</w:t>
      </w:r>
    </w:p>
    <w:tbl>
      <w:tblPr>
        <w:tblStyle w:val="Onopgemaaktetabel3"/>
        <w:tblW w:w="0" w:type="auto"/>
        <w:tblLook w:val="04A0" w:firstRow="1" w:lastRow="0" w:firstColumn="1" w:lastColumn="0" w:noHBand="0" w:noVBand="1"/>
      </w:tblPr>
      <w:tblGrid>
        <w:gridCol w:w="2268"/>
        <w:gridCol w:w="6794"/>
      </w:tblGrid>
      <w:tr w:rsidR="006452A5" w14:paraId="3007CFC9" w14:textId="77777777" w:rsidTr="005A1D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vAlign w:val="center"/>
          </w:tcPr>
          <w:p w14:paraId="68CB9F47" w14:textId="3C95679B" w:rsidR="006452A5" w:rsidRDefault="006452A5" w:rsidP="005A1DF8">
            <w:pPr>
              <w:jc w:val="right"/>
              <w:rPr>
                <w:rFonts w:ascii="Verdana" w:hAnsi="Verdana" w:cstheme="minorHAnsi"/>
                <w:sz w:val="20"/>
                <w:szCs w:val="20"/>
              </w:rPr>
            </w:pPr>
            <w:r>
              <w:rPr>
                <w:rFonts w:ascii="Verdana" w:hAnsi="Verdana" w:cstheme="minorHAnsi"/>
                <w:sz w:val="20"/>
                <w:szCs w:val="20"/>
              </w:rPr>
              <w:t>N</w:t>
            </w:r>
            <w:r>
              <w:rPr>
                <w:rFonts w:ascii="Verdana" w:hAnsi="Verdana" w:cstheme="minorHAnsi"/>
                <w:caps w:val="0"/>
                <w:sz w:val="20"/>
                <w:szCs w:val="20"/>
              </w:rPr>
              <w:t>aam onderdeel</w:t>
            </w:r>
          </w:p>
        </w:tc>
        <w:tc>
          <w:tcPr>
            <w:tcW w:w="6794" w:type="dxa"/>
          </w:tcPr>
          <w:p w14:paraId="66AA583B" w14:textId="092E2A1A" w:rsidR="006452A5" w:rsidRDefault="006452A5" w:rsidP="006452A5">
            <w:pPr>
              <w:jc w:val="both"/>
              <w:cnfStyle w:val="100000000000" w:firstRow="1"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I</w:t>
            </w:r>
            <w:r>
              <w:rPr>
                <w:rFonts w:ascii="Verdana" w:hAnsi="Verdana" w:cstheme="minorHAnsi"/>
                <w:caps w:val="0"/>
                <w:sz w:val="20"/>
                <w:szCs w:val="20"/>
              </w:rPr>
              <w:t>nhoud</w:t>
            </w:r>
          </w:p>
        </w:tc>
      </w:tr>
      <w:tr w:rsidR="006452A5" w:rsidRPr="006452A5" w14:paraId="2E7D4231" w14:textId="77777777" w:rsidTr="005A1DF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6BB31A1" w14:textId="55D67165" w:rsidR="006452A5" w:rsidRPr="006452A5" w:rsidRDefault="005A1DF8" w:rsidP="005A1DF8">
            <w:pPr>
              <w:jc w:val="right"/>
              <w:rPr>
                <w:rFonts w:ascii="Verdana" w:hAnsi="Verdana" w:cstheme="minorHAnsi"/>
                <w:b w:val="0"/>
                <w:bCs w:val="0"/>
                <w:sz w:val="20"/>
                <w:szCs w:val="20"/>
              </w:rPr>
            </w:pPr>
            <w:r>
              <w:rPr>
                <w:rFonts w:ascii="Verdana" w:hAnsi="Verdana" w:cstheme="minorHAnsi"/>
                <w:b w:val="0"/>
                <w:bCs w:val="0"/>
                <w:caps w:val="0"/>
                <w:sz w:val="20"/>
                <w:szCs w:val="20"/>
              </w:rPr>
              <w:t>START</w:t>
            </w:r>
            <w:r w:rsidR="006452A5" w:rsidRPr="006452A5">
              <w:rPr>
                <w:rFonts w:ascii="Verdana" w:hAnsi="Verdana" w:cstheme="minorHAnsi"/>
                <w:b w:val="0"/>
                <w:bCs w:val="0"/>
                <w:caps w:val="0"/>
                <w:sz w:val="20"/>
                <w:szCs w:val="20"/>
              </w:rPr>
              <w:t>!</w:t>
            </w:r>
          </w:p>
        </w:tc>
        <w:tc>
          <w:tcPr>
            <w:tcW w:w="6794" w:type="dxa"/>
            <w:vAlign w:val="center"/>
          </w:tcPr>
          <w:p w14:paraId="5C758230" w14:textId="7DF32551" w:rsidR="006452A5" w:rsidRPr="00034881" w:rsidRDefault="006452A5"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034881">
              <w:rPr>
                <w:rFonts w:ascii="Verdana" w:hAnsi="Verdana" w:cstheme="minorHAnsi"/>
                <w:sz w:val="20"/>
                <w:szCs w:val="20"/>
              </w:rPr>
              <w:t>Inleidende context</w:t>
            </w:r>
          </w:p>
          <w:p w14:paraId="30D1E438" w14:textId="1F5B026E" w:rsidR="006452A5" w:rsidRPr="00034881"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034881">
              <w:rPr>
                <w:rFonts w:ascii="Verdana" w:hAnsi="Verdana" w:cstheme="minorHAnsi"/>
                <w:sz w:val="20"/>
                <w:szCs w:val="20"/>
              </w:rPr>
              <w:t>Concrete uitleg over het pad voor de leerlingen</w:t>
            </w:r>
          </w:p>
          <w:p w14:paraId="466BBEA3" w14:textId="198A0840" w:rsidR="00034881" w:rsidRPr="00034881"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034881">
              <w:rPr>
                <w:rFonts w:ascii="Verdana" w:hAnsi="Verdana" w:cstheme="minorHAnsi"/>
                <w:sz w:val="20"/>
                <w:szCs w:val="20"/>
              </w:rPr>
              <w:t>Benodigd materiaal</w:t>
            </w:r>
          </w:p>
        </w:tc>
      </w:tr>
      <w:tr w:rsidR="006452A5" w:rsidRPr="006452A5" w14:paraId="6F233F78" w14:textId="77777777" w:rsidTr="005A1DF8">
        <w:trPr>
          <w:trHeight w:val="130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6611683" w14:textId="6C514ECF"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sz w:val="20"/>
                <w:szCs w:val="20"/>
              </w:rPr>
              <w:t>1</w:t>
            </w:r>
            <w:r w:rsidRPr="006452A5">
              <w:rPr>
                <w:rFonts w:ascii="Verdana" w:hAnsi="Verdana" w:cstheme="minorHAnsi"/>
                <w:b w:val="0"/>
                <w:bCs w:val="0"/>
                <w:caps w:val="0"/>
                <w:sz w:val="20"/>
                <w:szCs w:val="20"/>
              </w:rPr>
              <w:t>. Inleiding</w:t>
            </w:r>
          </w:p>
        </w:tc>
        <w:tc>
          <w:tcPr>
            <w:tcW w:w="6794" w:type="dxa"/>
            <w:vAlign w:val="center"/>
          </w:tcPr>
          <w:p w14:paraId="36E0B602" w14:textId="77777777" w:rsidR="00034881"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Twee inleidende voorbeelden (gericht op de 3 hout)</w:t>
            </w:r>
          </w:p>
          <w:p w14:paraId="2CA32FB2" w14:textId="10331DF1" w:rsidR="00034881"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Evenredige verbanden met behulp van ‘meer’ en ‘minder’.</w:t>
            </w:r>
          </w:p>
          <w:p w14:paraId="1A47F5AD" w14:textId="77777777" w:rsidR="00034881"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Hulpfiche 1</w:t>
            </w:r>
          </w:p>
          <w:p w14:paraId="25A968B9" w14:textId="2E9EAF47" w:rsidR="00034881" w:rsidRPr="00034881"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Recht, omgekeerd en niet-evenredig</w:t>
            </w:r>
          </w:p>
        </w:tc>
      </w:tr>
      <w:tr w:rsidR="006452A5" w:rsidRPr="006452A5" w14:paraId="7E35D7F4" w14:textId="77777777" w:rsidTr="005A1DF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646DCA0" w14:textId="437B9BD3"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2. Evenredig zijn</w:t>
            </w:r>
          </w:p>
        </w:tc>
        <w:tc>
          <w:tcPr>
            <w:tcW w:w="6794" w:type="dxa"/>
            <w:vAlign w:val="center"/>
          </w:tcPr>
          <w:p w14:paraId="578AADAE" w14:textId="6DF02B1C" w:rsidR="00034881" w:rsidRPr="00034881"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034881">
              <w:rPr>
                <w:rFonts w:ascii="Verdana" w:hAnsi="Verdana" w:cstheme="minorHAnsi"/>
                <w:sz w:val="20"/>
                <w:szCs w:val="20"/>
              </w:rPr>
              <w:t>Sorteeroefening: de leerlingen krijgen enkele voorbeelden die ze moeten sorteren in de categorie ‘recht evenredig’ of ‘omgekeerd evenredig’.</w:t>
            </w:r>
          </w:p>
        </w:tc>
      </w:tr>
      <w:tr w:rsidR="006452A5" w:rsidRPr="006452A5" w14:paraId="3CED0243" w14:textId="77777777" w:rsidTr="005A1DF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2AAB37C" w14:textId="7400BC0F"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3. Oefenen!</w:t>
            </w:r>
          </w:p>
        </w:tc>
        <w:tc>
          <w:tcPr>
            <w:tcW w:w="6794" w:type="dxa"/>
            <w:vAlign w:val="center"/>
          </w:tcPr>
          <w:p w14:paraId="19B48207" w14:textId="5FF6190B" w:rsidR="006452A5" w:rsidRPr="006452A5"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Instructie bij oefening 11 uit het leerwerkboek.</w:t>
            </w:r>
          </w:p>
        </w:tc>
      </w:tr>
      <w:tr w:rsidR="006452A5" w:rsidRPr="006452A5" w14:paraId="630B7C13" w14:textId="77777777" w:rsidTr="005A1DF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B7C9543" w14:textId="760276E2"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3</w:t>
            </w:r>
            <w:r>
              <w:rPr>
                <w:rFonts w:ascii="Verdana" w:hAnsi="Verdana" w:cstheme="minorHAnsi"/>
                <w:b w:val="0"/>
                <w:bCs w:val="0"/>
                <w:caps w:val="0"/>
                <w:sz w:val="20"/>
                <w:szCs w:val="20"/>
              </w:rPr>
              <w:t>B</w:t>
            </w:r>
            <w:r w:rsidRPr="006452A5">
              <w:rPr>
                <w:rFonts w:ascii="Verdana" w:hAnsi="Verdana" w:cstheme="minorHAnsi"/>
                <w:b w:val="0"/>
                <w:bCs w:val="0"/>
                <w:caps w:val="0"/>
                <w:sz w:val="20"/>
                <w:szCs w:val="20"/>
              </w:rPr>
              <w:t>. Extra</w:t>
            </w:r>
          </w:p>
        </w:tc>
        <w:tc>
          <w:tcPr>
            <w:tcW w:w="6794" w:type="dxa"/>
            <w:vAlign w:val="center"/>
          </w:tcPr>
          <w:p w14:paraId="25770BC6" w14:textId="4B63F95B" w:rsidR="006452A5" w:rsidRPr="006452A5"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Extra oefening (gelijkend op de sorteeroefening) voor leerlingen die oefening 11 niet juist maakten.</w:t>
            </w:r>
          </w:p>
        </w:tc>
      </w:tr>
      <w:tr w:rsidR="006452A5" w:rsidRPr="006452A5" w14:paraId="70EB63ED" w14:textId="77777777" w:rsidTr="005A1DF8">
        <w:trPr>
          <w:trHeight w:val="113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AA3DA3D" w14:textId="33F0619D"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4. Recht evenredig</w:t>
            </w:r>
          </w:p>
        </w:tc>
        <w:tc>
          <w:tcPr>
            <w:tcW w:w="6794" w:type="dxa"/>
            <w:vAlign w:val="center"/>
          </w:tcPr>
          <w:p w14:paraId="10240662" w14:textId="77777777" w:rsidR="006452A5"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Hulpfiche 2</w:t>
            </w:r>
          </w:p>
          <w:p w14:paraId="0AF8413C" w14:textId="67153A50" w:rsidR="00034881" w:rsidRPr="006452A5"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Voorbeeldvraagstukken: terugkoppeling naar inleiding en nieuw vraagstuk met tips bij de uitwerking.</w:t>
            </w:r>
          </w:p>
        </w:tc>
      </w:tr>
      <w:tr w:rsidR="006452A5" w:rsidRPr="006452A5" w14:paraId="64C7DD70" w14:textId="77777777" w:rsidTr="005A1D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1655FBB" w14:textId="7B719261"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5. Oefenen!</w:t>
            </w:r>
          </w:p>
        </w:tc>
        <w:tc>
          <w:tcPr>
            <w:tcW w:w="6794" w:type="dxa"/>
            <w:vAlign w:val="center"/>
          </w:tcPr>
          <w:p w14:paraId="79163A4F" w14:textId="19B5BB46" w:rsidR="006452A5" w:rsidRPr="006452A5"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Instructie bij oefening 3 en 4 uit het leerwerkboek.</w:t>
            </w:r>
          </w:p>
        </w:tc>
      </w:tr>
      <w:tr w:rsidR="006452A5" w:rsidRPr="006452A5" w14:paraId="12181FE7" w14:textId="77777777" w:rsidTr="005A1DF8">
        <w:trPr>
          <w:trHeight w:val="62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715F827" w14:textId="73FA4440"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5</w:t>
            </w:r>
            <w:r>
              <w:rPr>
                <w:rFonts w:ascii="Verdana" w:hAnsi="Verdana" w:cstheme="minorHAnsi"/>
                <w:b w:val="0"/>
                <w:bCs w:val="0"/>
                <w:caps w:val="0"/>
                <w:sz w:val="20"/>
                <w:szCs w:val="20"/>
              </w:rPr>
              <w:t>B</w:t>
            </w:r>
            <w:r w:rsidRPr="006452A5">
              <w:rPr>
                <w:rFonts w:ascii="Verdana" w:hAnsi="Verdana" w:cstheme="minorHAnsi"/>
                <w:b w:val="0"/>
                <w:bCs w:val="0"/>
                <w:caps w:val="0"/>
                <w:sz w:val="20"/>
                <w:szCs w:val="20"/>
              </w:rPr>
              <w:t>. Extra</w:t>
            </w:r>
          </w:p>
        </w:tc>
        <w:tc>
          <w:tcPr>
            <w:tcW w:w="6794" w:type="dxa"/>
            <w:vAlign w:val="center"/>
          </w:tcPr>
          <w:p w14:paraId="40DDA538" w14:textId="53EAA19A" w:rsidR="006452A5" w:rsidRPr="006452A5"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Instructie bij oefening 6 uit het leerwerkboek voor leerlingen die oefening 4 niet juist maakten.</w:t>
            </w:r>
          </w:p>
        </w:tc>
      </w:tr>
      <w:tr w:rsidR="006452A5" w:rsidRPr="006452A5" w14:paraId="2A719ABC" w14:textId="77777777" w:rsidTr="005A1DF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D30B07B" w14:textId="0FAC1942"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5</w:t>
            </w:r>
            <w:r>
              <w:rPr>
                <w:rFonts w:ascii="Verdana" w:hAnsi="Verdana" w:cstheme="minorHAnsi"/>
                <w:b w:val="0"/>
                <w:bCs w:val="0"/>
                <w:caps w:val="0"/>
                <w:sz w:val="20"/>
                <w:szCs w:val="20"/>
              </w:rPr>
              <w:t>C.</w:t>
            </w:r>
            <w:r w:rsidRPr="006452A5">
              <w:rPr>
                <w:rFonts w:ascii="Verdana" w:hAnsi="Verdana" w:cstheme="minorHAnsi"/>
                <w:b w:val="0"/>
                <w:bCs w:val="0"/>
                <w:caps w:val="0"/>
                <w:sz w:val="20"/>
                <w:szCs w:val="20"/>
              </w:rPr>
              <w:t xml:space="preserve"> Even herhalen</w:t>
            </w:r>
          </w:p>
        </w:tc>
        <w:tc>
          <w:tcPr>
            <w:tcW w:w="6794" w:type="dxa"/>
            <w:vAlign w:val="center"/>
          </w:tcPr>
          <w:p w14:paraId="4FEF4D34" w14:textId="0E1A27BA" w:rsidR="006452A5" w:rsidRPr="00034881"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De verschillende stappen om een vraagstuk op te lossen worden door elkaar gezet. De leerlingen moeten deze stappen in de juiste volgorde zetten.</w:t>
            </w:r>
          </w:p>
        </w:tc>
      </w:tr>
      <w:tr w:rsidR="006452A5" w:rsidRPr="006452A5" w14:paraId="0BABD5E7" w14:textId="77777777" w:rsidTr="005A1DF8">
        <w:trPr>
          <w:trHeight w:val="90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BD90FFB" w14:textId="74D6278C"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6. Omgekeerd evenredig</w:t>
            </w:r>
          </w:p>
        </w:tc>
        <w:tc>
          <w:tcPr>
            <w:tcW w:w="6794" w:type="dxa"/>
            <w:vAlign w:val="center"/>
          </w:tcPr>
          <w:p w14:paraId="68901A17" w14:textId="77777777" w:rsidR="00034881"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Hulpfiche 3</w:t>
            </w:r>
          </w:p>
          <w:p w14:paraId="3146FEDB" w14:textId="32B5534E" w:rsidR="00034881" w:rsidRPr="00034881"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Voorbeeldvraagstukken: terugkoppeling naar inleiding en nieuw vraagstuk met tips bij uitwerking.</w:t>
            </w:r>
          </w:p>
        </w:tc>
      </w:tr>
      <w:tr w:rsidR="006452A5" w:rsidRPr="006452A5" w14:paraId="1F8E4DA5" w14:textId="77777777" w:rsidTr="005A1D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9CBA82D" w14:textId="6E9F47E7"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7. Oefenen</w:t>
            </w:r>
          </w:p>
        </w:tc>
        <w:tc>
          <w:tcPr>
            <w:tcW w:w="6794" w:type="dxa"/>
            <w:vAlign w:val="center"/>
          </w:tcPr>
          <w:p w14:paraId="44FFACA0" w14:textId="6B65A7BF" w:rsidR="00034881" w:rsidRPr="00034881"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Instructie bij oefening 8 uit het leerwerkboek.</w:t>
            </w:r>
          </w:p>
        </w:tc>
      </w:tr>
      <w:tr w:rsidR="006452A5" w:rsidRPr="006452A5" w14:paraId="63554692" w14:textId="77777777" w:rsidTr="005A1DF8">
        <w:trPr>
          <w:trHeight w:val="62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8C50D24" w14:textId="6EA4B0FF"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7</w:t>
            </w:r>
            <w:r>
              <w:rPr>
                <w:rFonts w:ascii="Verdana" w:hAnsi="Verdana" w:cstheme="minorHAnsi"/>
                <w:b w:val="0"/>
                <w:bCs w:val="0"/>
                <w:caps w:val="0"/>
                <w:sz w:val="20"/>
                <w:szCs w:val="20"/>
              </w:rPr>
              <w:t>B</w:t>
            </w:r>
            <w:r w:rsidRPr="006452A5">
              <w:rPr>
                <w:rFonts w:ascii="Verdana" w:hAnsi="Verdana" w:cstheme="minorHAnsi"/>
                <w:b w:val="0"/>
                <w:bCs w:val="0"/>
                <w:caps w:val="0"/>
                <w:sz w:val="20"/>
                <w:szCs w:val="20"/>
              </w:rPr>
              <w:t>. Extra</w:t>
            </w:r>
          </w:p>
        </w:tc>
        <w:tc>
          <w:tcPr>
            <w:tcW w:w="6794" w:type="dxa"/>
            <w:vAlign w:val="center"/>
          </w:tcPr>
          <w:p w14:paraId="7A95E3E8" w14:textId="24C2B50D" w:rsidR="00034881" w:rsidRPr="00034881" w:rsidRDefault="00034881"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Instructie bij oefening 9 uit het leerwerkboek voor leerlingen die oefening 8 niet juist maakten.</w:t>
            </w:r>
          </w:p>
        </w:tc>
      </w:tr>
      <w:tr w:rsidR="006452A5" w:rsidRPr="006452A5" w14:paraId="2D742AF2" w14:textId="77777777" w:rsidTr="005A1DF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45F924" w14:textId="48A11213" w:rsidR="006452A5" w:rsidRPr="006452A5" w:rsidRDefault="006452A5" w:rsidP="005A1DF8">
            <w:pPr>
              <w:jc w:val="right"/>
              <w:rPr>
                <w:rFonts w:ascii="Verdana" w:hAnsi="Verdana" w:cstheme="minorHAnsi"/>
                <w:b w:val="0"/>
                <w:bCs w:val="0"/>
                <w:sz w:val="20"/>
                <w:szCs w:val="20"/>
              </w:rPr>
            </w:pPr>
            <w:r w:rsidRPr="006452A5">
              <w:rPr>
                <w:rFonts w:ascii="Verdana" w:hAnsi="Verdana" w:cstheme="minorHAnsi"/>
                <w:b w:val="0"/>
                <w:bCs w:val="0"/>
                <w:caps w:val="0"/>
                <w:sz w:val="20"/>
                <w:szCs w:val="20"/>
              </w:rPr>
              <w:t>8. Begrippen</w:t>
            </w:r>
          </w:p>
        </w:tc>
        <w:tc>
          <w:tcPr>
            <w:tcW w:w="6794" w:type="dxa"/>
            <w:vAlign w:val="center"/>
          </w:tcPr>
          <w:p w14:paraId="5673A455" w14:textId="751D7CAC" w:rsidR="00034881" w:rsidRPr="00034881" w:rsidRDefault="00034881"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Afrondende oefening op de begrippen van deze les: evenredig, recht, omgekeerd, grootheid, bewerking en vraagstuk.</w:t>
            </w:r>
          </w:p>
        </w:tc>
      </w:tr>
      <w:tr w:rsidR="006452A5" w:rsidRPr="006452A5" w14:paraId="06DDB3AD" w14:textId="77777777" w:rsidTr="005A1DF8">
        <w:trPr>
          <w:trHeight w:val="158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406346" w14:textId="2222ADD8" w:rsidR="006452A5" w:rsidRPr="006452A5" w:rsidRDefault="005A1DF8" w:rsidP="005A1DF8">
            <w:pPr>
              <w:jc w:val="right"/>
              <w:rPr>
                <w:rFonts w:ascii="Verdana" w:hAnsi="Verdana" w:cstheme="minorHAnsi"/>
                <w:b w:val="0"/>
                <w:bCs w:val="0"/>
                <w:sz w:val="20"/>
                <w:szCs w:val="20"/>
              </w:rPr>
            </w:pPr>
            <w:r>
              <w:rPr>
                <w:rFonts w:ascii="Verdana" w:hAnsi="Verdana" w:cstheme="minorHAnsi"/>
                <w:b w:val="0"/>
                <w:bCs w:val="0"/>
                <w:caps w:val="0"/>
                <w:sz w:val="20"/>
                <w:szCs w:val="20"/>
              </w:rPr>
              <w:t>EINDE</w:t>
            </w:r>
            <w:r w:rsidR="006452A5" w:rsidRPr="006452A5">
              <w:rPr>
                <w:rFonts w:ascii="Verdana" w:hAnsi="Verdana" w:cstheme="minorHAnsi"/>
                <w:b w:val="0"/>
                <w:bCs w:val="0"/>
                <w:caps w:val="0"/>
                <w:sz w:val="20"/>
                <w:szCs w:val="20"/>
              </w:rPr>
              <w:t>!</w:t>
            </w:r>
          </w:p>
        </w:tc>
        <w:tc>
          <w:tcPr>
            <w:tcW w:w="6794" w:type="dxa"/>
            <w:vAlign w:val="center"/>
          </w:tcPr>
          <w:p w14:paraId="5F819568" w14:textId="77777777" w:rsidR="006452A5" w:rsidRDefault="005A1DF8"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Afrondende oefening waarbij de leerlingen het vraagstuk uit de inleidende context oplossen met behulp van wat ze leerden.</w:t>
            </w:r>
          </w:p>
          <w:p w14:paraId="362D6739" w14:textId="2869EA65" w:rsidR="005A1DF8" w:rsidRPr="00034881" w:rsidRDefault="005A1DF8"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theme="minorHAnsi"/>
                <w:sz w:val="20"/>
                <w:szCs w:val="20"/>
              </w:rPr>
              <w:t>Vier extra oefeningen die zijn opgegeven om nog te maken (deze kan u uiteraard weglaten of aanpassen).</w:t>
            </w:r>
          </w:p>
        </w:tc>
      </w:tr>
    </w:tbl>
    <w:p w14:paraId="024C8F34" w14:textId="35B7659E" w:rsidR="006452A5" w:rsidRDefault="005A1DF8" w:rsidP="005A1DF8">
      <w:pPr>
        <w:spacing w:before="240"/>
        <w:jc w:val="both"/>
        <w:rPr>
          <w:rFonts w:ascii="Verdana" w:hAnsi="Verdana" w:cstheme="minorHAnsi"/>
          <w:sz w:val="20"/>
          <w:szCs w:val="20"/>
        </w:rPr>
      </w:pPr>
      <w:r>
        <w:rPr>
          <w:rFonts w:ascii="Verdana" w:hAnsi="Verdana" w:cstheme="minorHAnsi"/>
          <w:sz w:val="20"/>
          <w:szCs w:val="20"/>
        </w:rPr>
        <w:t>Bij het leerpad horen drie hulpfiches die zijn samengevoegd in één document. Het is belangrijk dat de leerlingen dit document voor de start van het leerpad in hun bezit hebben. Zij kunnen dit zowel op papier als digitaal invullen. Wanneer ze dit moeten invullen en hoe ze dit kunnen gebruiken, wordt in het leerpad toegelicht.</w:t>
      </w:r>
    </w:p>
    <w:p w14:paraId="6F3F598E" w14:textId="276F3E28" w:rsidR="006452A5" w:rsidRDefault="00A27A13" w:rsidP="00A27A13">
      <w:pPr>
        <w:spacing w:before="240"/>
        <w:jc w:val="both"/>
        <w:rPr>
          <w:rFonts w:ascii="Verdana" w:hAnsi="Verdana" w:cstheme="minorHAnsi"/>
          <w:sz w:val="20"/>
          <w:szCs w:val="20"/>
        </w:rPr>
      </w:pPr>
      <w:r>
        <w:rPr>
          <w:rFonts w:ascii="Verdana" w:hAnsi="Verdana" w:cstheme="minorHAnsi"/>
          <w:sz w:val="20"/>
          <w:szCs w:val="20"/>
        </w:rPr>
        <w:t>De leerlingen kunnen het leerpad volledig zelfstandig doorlopen, bovendien zullen de oefeningen ook meteen verbeterd zijn. Doordat zij geregeld opdrachten binnen het leerpad moeten doen, zal u hen makkelijk kunnen opvolgen. Bovendien moeten zij van elke oefening hun oplossing indienen, waardoor u ook de oefeningen in het werkboek mee in de gaten kan houden. Het leerpad biedt op drie momenten (zowel bij verhoudingen, als bij recht en omgekeerd evenredig) de mogelijkheid tot differentiatie, doordat er een extra oefening in is verwerkt.</w:t>
      </w:r>
    </w:p>
    <w:p w14:paraId="67AE9E79" w14:textId="5DADCC0F" w:rsidR="006452A5" w:rsidRDefault="00A27A13" w:rsidP="00E32797">
      <w:pPr>
        <w:jc w:val="both"/>
        <w:rPr>
          <w:rFonts w:ascii="Verdana" w:hAnsi="Verdana" w:cstheme="minorHAnsi"/>
          <w:sz w:val="20"/>
          <w:szCs w:val="20"/>
        </w:rPr>
      </w:pPr>
      <w:r>
        <w:rPr>
          <w:rFonts w:ascii="Verdana" w:hAnsi="Verdana" w:cstheme="minorHAnsi"/>
          <w:sz w:val="20"/>
          <w:szCs w:val="20"/>
        </w:rPr>
        <w:t xml:space="preserve">Indien een leerling niet de mogelijkheid heeft om via het leerpad te werken, kan deze leerling via de werkbundel werken. In de werkbundel staan dezelfde oefeningen als in het leerpad, telkens voorzien van enkele instructies. Het leerpad bevat een meer gedetailleerde en gedifferentieerde instructie, maar de werkbundel stelt de leerling ook in staat om het onderwerp volledig zelfstandig te verwerken. </w:t>
      </w:r>
    </w:p>
    <w:p w14:paraId="41EE6F8C" w14:textId="733A2440" w:rsidR="00A27A13" w:rsidRDefault="00A27A13" w:rsidP="00A27A13">
      <w:pPr>
        <w:jc w:val="both"/>
        <w:rPr>
          <w:rFonts w:ascii="Verdana" w:hAnsi="Verdana" w:cstheme="minorHAnsi"/>
          <w:sz w:val="20"/>
          <w:szCs w:val="20"/>
        </w:rPr>
      </w:pPr>
      <w:r>
        <w:rPr>
          <w:rFonts w:ascii="Verdana" w:hAnsi="Verdana" w:cstheme="minorHAnsi"/>
          <w:sz w:val="20"/>
          <w:szCs w:val="20"/>
        </w:rPr>
        <w:t>De leerling brengt u op de hoogte wanneer de bundel is afgewerkt, waarna u hem/haar de verbetersleutel kan bezorgen. Afhankelijk van hoeveel fouten werden gemaakt, is er op de laatste pagina nog mogelijkheid tot extra oefeningen specifiek gericht op de individuele leerling.</w:t>
      </w:r>
      <w:r>
        <w:rPr>
          <w:rFonts w:ascii="Verdana" w:hAnsi="Verdana" w:cstheme="minorHAnsi"/>
          <w:sz w:val="20"/>
          <w:szCs w:val="20"/>
        </w:rPr>
        <w:br w:type="page"/>
      </w:r>
    </w:p>
    <w:p w14:paraId="0B309C4F" w14:textId="188D95A7" w:rsidR="00E32797" w:rsidRPr="00E32797" w:rsidRDefault="002D0155" w:rsidP="00E32797">
      <w:pPr>
        <w:pStyle w:val="Cover-titel"/>
        <w:jc w:val="left"/>
        <w:rPr>
          <w:rFonts w:ascii="Verdana" w:hAnsi="Verdana"/>
        </w:rPr>
      </w:pPr>
      <w:r>
        <w:rPr>
          <w:rFonts w:ascii="Verdana" w:hAnsi="Verdana"/>
        </w:rPr>
        <w:t>Doelen</w:t>
      </w:r>
    </w:p>
    <w:p w14:paraId="2468D7AA" w14:textId="25454B3A" w:rsidR="00E204F6" w:rsidRPr="00E204F6" w:rsidRDefault="00F7616E" w:rsidP="00E204F6">
      <w:pPr>
        <w:pStyle w:val="Cover-ondertitel"/>
        <w:spacing w:after="240"/>
        <w:jc w:val="left"/>
        <w:rPr>
          <w:rFonts w:ascii="Verdana" w:hAnsi="Verdana"/>
          <w:sz w:val="28"/>
          <w:szCs w:val="32"/>
        </w:rPr>
      </w:pPr>
      <w:r>
        <w:rPr>
          <w:rFonts w:ascii="Verdana" w:hAnsi="Verdana"/>
          <w:sz w:val="28"/>
          <w:szCs w:val="32"/>
        </w:rPr>
        <w:t>Leerplandoelen</w:t>
      </w:r>
      <w:r w:rsidR="00E204F6">
        <w:rPr>
          <w:rFonts w:ascii="Verdana" w:hAnsi="Verdana"/>
          <w:sz w:val="28"/>
          <w:szCs w:val="32"/>
        </w:rPr>
        <w:t xml:space="preserve"> en attitudes</w:t>
      </w:r>
    </w:p>
    <w:p w14:paraId="3134E167" w14:textId="03673CE8" w:rsidR="00E204F6" w:rsidRPr="00E204F6" w:rsidRDefault="00E204F6" w:rsidP="00E204F6">
      <w:pPr>
        <w:jc w:val="both"/>
        <w:rPr>
          <w:rFonts w:ascii="Verdana" w:hAnsi="Verdana" w:cstheme="minorHAnsi"/>
          <w:sz w:val="20"/>
          <w:szCs w:val="20"/>
        </w:rPr>
      </w:pPr>
      <w:r w:rsidRPr="00E204F6">
        <w:rPr>
          <w:rFonts w:ascii="Arial" w:hAnsi="Arial" w:cs="Arial"/>
          <w:sz w:val="20"/>
          <w:szCs w:val="20"/>
        </w:rPr>
        <w:t>​</w:t>
      </w:r>
      <w:r w:rsidRPr="00E204F6">
        <w:rPr>
          <w:rFonts w:ascii="Verdana" w:hAnsi="Verdana" w:cstheme="minorHAnsi"/>
          <w:sz w:val="20"/>
          <w:szCs w:val="20"/>
        </w:rPr>
        <w:t xml:space="preserve">Deze leerplandoelen en </w:t>
      </w:r>
      <w:r>
        <w:rPr>
          <w:rFonts w:ascii="Verdana" w:hAnsi="Verdana" w:cstheme="minorHAnsi"/>
          <w:sz w:val="20"/>
          <w:szCs w:val="20"/>
        </w:rPr>
        <w:t xml:space="preserve">attitudes komen uit het leerplan wiskunde voor de tweede graad BSO, opgesteld door </w:t>
      </w:r>
      <w:r w:rsidR="002D0155">
        <w:rPr>
          <w:rFonts w:ascii="Verdana" w:hAnsi="Verdana" w:cstheme="minorHAnsi"/>
          <w:sz w:val="20"/>
          <w:szCs w:val="20"/>
        </w:rPr>
        <w:t>het VVKSO.</w:t>
      </w:r>
    </w:p>
    <w:tbl>
      <w:tblPr>
        <w:tblStyle w:val="Tabelraster"/>
        <w:tblW w:w="0" w:type="auto"/>
        <w:tblLook w:val="04A0" w:firstRow="1" w:lastRow="0" w:firstColumn="1" w:lastColumn="0" w:noHBand="0" w:noVBand="1"/>
      </w:tblPr>
      <w:tblGrid>
        <w:gridCol w:w="9062"/>
      </w:tblGrid>
      <w:tr w:rsidR="00E204F6" w14:paraId="76E5EA6C" w14:textId="77777777" w:rsidTr="00E204F6">
        <w:trPr>
          <w:trHeight w:val="340"/>
        </w:trPr>
        <w:tc>
          <w:tcPr>
            <w:tcW w:w="9062" w:type="dxa"/>
            <w:vAlign w:val="center"/>
          </w:tcPr>
          <w:p w14:paraId="57371322" w14:textId="27717403" w:rsidR="00E204F6" w:rsidRPr="00E204F6" w:rsidRDefault="00E204F6" w:rsidP="00E204F6">
            <w:pPr>
              <w:spacing w:line="259" w:lineRule="auto"/>
              <w:rPr>
                <w:rFonts w:ascii="Verdana" w:hAnsi="Verdana" w:cstheme="minorHAnsi"/>
                <w:sz w:val="20"/>
                <w:szCs w:val="20"/>
                <w:lang w:val="nl-BE"/>
              </w:rPr>
            </w:pPr>
            <w:r w:rsidRPr="00E204F6">
              <w:rPr>
                <w:rFonts w:ascii="Verdana" w:hAnsi="Verdana" w:cstheme="minorHAnsi"/>
                <w:sz w:val="20"/>
                <w:szCs w:val="20"/>
                <w:lang w:val="nl-BE"/>
              </w:rPr>
              <w:t>Leerplandoel 24: Verbanden tussen grootheden herkennen.</w:t>
            </w:r>
          </w:p>
        </w:tc>
      </w:tr>
      <w:tr w:rsidR="00E204F6" w14:paraId="75776432" w14:textId="77777777" w:rsidTr="00E204F6">
        <w:trPr>
          <w:trHeight w:val="340"/>
        </w:trPr>
        <w:tc>
          <w:tcPr>
            <w:tcW w:w="9062" w:type="dxa"/>
            <w:vAlign w:val="center"/>
          </w:tcPr>
          <w:p w14:paraId="6D5F20BA" w14:textId="1AAEC9C6" w:rsidR="00E204F6" w:rsidRPr="00E204F6" w:rsidRDefault="00E204F6" w:rsidP="00E204F6">
            <w:pPr>
              <w:spacing w:line="259" w:lineRule="auto"/>
              <w:rPr>
                <w:rFonts w:ascii="Verdana" w:hAnsi="Verdana" w:cstheme="minorHAnsi"/>
                <w:sz w:val="20"/>
                <w:szCs w:val="20"/>
              </w:rPr>
            </w:pPr>
            <w:r w:rsidRPr="00E204F6">
              <w:rPr>
                <w:rFonts w:ascii="Verdana" w:hAnsi="Verdana" w:cstheme="minorHAnsi"/>
                <w:sz w:val="20"/>
                <w:szCs w:val="20"/>
                <w:lang w:val="nl-BE"/>
              </w:rPr>
              <w:t xml:space="preserve">Leerplandoel 25: De onbekende grootheid bij evenredige grootheden vinden. </w:t>
            </w:r>
            <w:r w:rsidRPr="00E204F6">
              <w:rPr>
                <w:rFonts w:ascii="Verdana" w:hAnsi="Verdana" w:cstheme="minorHAnsi"/>
                <w:sz w:val="20"/>
                <w:szCs w:val="20"/>
              </w:rPr>
              <w:t>(8)</w:t>
            </w:r>
          </w:p>
        </w:tc>
      </w:tr>
      <w:tr w:rsidR="00E204F6" w14:paraId="7781B583" w14:textId="77777777" w:rsidTr="00E204F6">
        <w:trPr>
          <w:trHeight w:val="340"/>
        </w:trPr>
        <w:tc>
          <w:tcPr>
            <w:tcW w:w="9062" w:type="dxa"/>
            <w:vAlign w:val="center"/>
          </w:tcPr>
          <w:p w14:paraId="004BD046" w14:textId="211741BB" w:rsidR="00E204F6" w:rsidRPr="00E204F6" w:rsidRDefault="00E204F6" w:rsidP="00E204F6">
            <w:pPr>
              <w:spacing w:line="259" w:lineRule="auto"/>
              <w:rPr>
                <w:rFonts w:ascii="Verdana" w:hAnsi="Verdana" w:cstheme="minorHAnsi"/>
                <w:sz w:val="20"/>
                <w:szCs w:val="20"/>
              </w:rPr>
            </w:pPr>
            <w:r w:rsidRPr="00E204F6">
              <w:rPr>
                <w:rFonts w:ascii="Verdana" w:hAnsi="Verdana" w:cstheme="minorHAnsi"/>
                <w:sz w:val="20"/>
                <w:szCs w:val="20"/>
                <w:lang w:val="nl-BE"/>
              </w:rPr>
              <w:t xml:space="preserve">Attitude 1: De leerlingen ontwikkelen zin voor nauwkeurigheid en orde. </w:t>
            </w:r>
            <w:r w:rsidRPr="00E204F6">
              <w:rPr>
                <w:rFonts w:ascii="Verdana" w:hAnsi="Verdana" w:cstheme="minorHAnsi"/>
                <w:sz w:val="20"/>
                <w:szCs w:val="20"/>
              </w:rPr>
              <w:t>(16)</w:t>
            </w:r>
          </w:p>
        </w:tc>
      </w:tr>
      <w:tr w:rsidR="00E204F6" w14:paraId="71697A08" w14:textId="77777777" w:rsidTr="00E204F6">
        <w:trPr>
          <w:trHeight w:val="907"/>
        </w:trPr>
        <w:tc>
          <w:tcPr>
            <w:tcW w:w="9062" w:type="dxa"/>
            <w:vAlign w:val="center"/>
          </w:tcPr>
          <w:p w14:paraId="0E3184BE" w14:textId="77777777" w:rsidR="00E204F6" w:rsidRPr="00E204F6" w:rsidRDefault="00E204F6" w:rsidP="00E204F6">
            <w:pPr>
              <w:spacing w:line="259" w:lineRule="auto"/>
              <w:rPr>
                <w:rFonts w:ascii="Verdana" w:hAnsi="Verdana" w:cstheme="minorHAnsi"/>
                <w:sz w:val="20"/>
                <w:szCs w:val="20"/>
                <w:lang w:val="nl-BE"/>
              </w:rPr>
            </w:pPr>
            <w:r w:rsidRPr="00E204F6">
              <w:rPr>
                <w:rFonts w:ascii="Verdana" w:hAnsi="Verdana" w:cstheme="minorHAnsi"/>
                <w:sz w:val="20"/>
                <w:szCs w:val="20"/>
                <w:lang w:val="nl-BE"/>
              </w:rPr>
              <w:t>Attitude 2: De leerlingen ontwikkelen kritische zin, onder meer</w:t>
            </w:r>
          </w:p>
          <w:p w14:paraId="1CBE26DF" w14:textId="3EFA9971" w:rsidR="00E204F6" w:rsidRPr="00E204F6" w:rsidRDefault="00E204F6" w:rsidP="00E204F6">
            <w:pPr>
              <w:pStyle w:val="Lijstalinea"/>
              <w:numPr>
                <w:ilvl w:val="0"/>
                <w:numId w:val="41"/>
              </w:numPr>
              <w:rPr>
                <w:rFonts w:ascii="Verdana" w:hAnsi="Verdana" w:cstheme="minorHAnsi"/>
                <w:sz w:val="20"/>
                <w:szCs w:val="20"/>
                <w:lang w:val="nl-BE"/>
              </w:rPr>
            </w:pPr>
            <w:r w:rsidRPr="00E204F6">
              <w:rPr>
                <w:rFonts w:ascii="Verdana" w:hAnsi="Verdana" w:cstheme="minorHAnsi"/>
                <w:sz w:val="20"/>
                <w:szCs w:val="20"/>
                <w:lang w:val="nl-BE"/>
              </w:rPr>
              <w:t>een kritische houding tegenover de eigen berekeningen en resultaten;</w:t>
            </w:r>
          </w:p>
          <w:p w14:paraId="461D699D" w14:textId="3A32428E" w:rsidR="00E204F6" w:rsidRPr="00E204F6" w:rsidRDefault="00E204F6" w:rsidP="00E204F6">
            <w:pPr>
              <w:pStyle w:val="Lijstalinea"/>
              <w:numPr>
                <w:ilvl w:val="0"/>
                <w:numId w:val="41"/>
              </w:numPr>
              <w:rPr>
                <w:rFonts w:ascii="Verdana" w:hAnsi="Verdana" w:cstheme="minorHAnsi"/>
                <w:sz w:val="20"/>
                <w:szCs w:val="20"/>
                <w:lang w:val="nl-BE"/>
              </w:rPr>
            </w:pPr>
            <w:r w:rsidRPr="00E204F6">
              <w:rPr>
                <w:rFonts w:ascii="Verdana" w:hAnsi="Verdana" w:cstheme="minorHAnsi"/>
                <w:sz w:val="20"/>
                <w:szCs w:val="20"/>
                <w:lang w:val="nl-BE"/>
              </w:rPr>
              <w:t>een reflectieve houding ten aanzien van de gekozen oplossingsmethode. (16)</w:t>
            </w:r>
          </w:p>
        </w:tc>
      </w:tr>
      <w:tr w:rsidR="00E204F6" w14:paraId="7C2FAF05" w14:textId="77777777" w:rsidTr="00E204F6">
        <w:trPr>
          <w:trHeight w:val="340"/>
        </w:trPr>
        <w:tc>
          <w:tcPr>
            <w:tcW w:w="9062" w:type="dxa"/>
            <w:vAlign w:val="center"/>
          </w:tcPr>
          <w:p w14:paraId="767B887A" w14:textId="24BD122A" w:rsidR="00E204F6" w:rsidRPr="00E204F6" w:rsidRDefault="00E204F6" w:rsidP="00E204F6">
            <w:pPr>
              <w:spacing w:line="259" w:lineRule="auto"/>
              <w:rPr>
                <w:rFonts w:ascii="Verdana" w:hAnsi="Verdana" w:cstheme="minorHAnsi"/>
                <w:sz w:val="20"/>
                <w:szCs w:val="20"/>
              </w:rPr>
            </w:pPr>
            <w:r w:rsidRPr="00E204F6">
              <w:rPr>
                <w:rFonts w:ascii="Verdana" w:hAnsi="Verdana" w:cstheme="minorHAnsi"/>
                <w:sz w:val="20"/>
                <w:szCs w:val="20"/>
                <w:lang w:val="nl-BE"/>
              </w:rPr>
              <w:t xml:space="preserve">Attitude 3: De leerlingen ontwikkelen zelfwerkzaamheid. </w:t>
            </w:r>
            <w:r w:rsidRPr="00E204F6">
              <w:rPr>
                <w:rFonts w:ascii="Verdana" w:hAnsi="Verdana" w:cstheme="minorHAnsi"/>
                <w:sz w:val="20"/>
                <w:szCs w:val="20"/>
              </w:rPr>
              <w:t>(16 en 21)</w:t>
            </w:r>
          </w:p>
        </w:tc>
      </w:tr>
    </w:tbl>
    <w:p w14:paraId="38FFD637" w14:textId="53BB3188" w:rsidR="00F7616E" w:rsidRPr="00E32797" w:rsidRDefault="00E204F6" w:rsidP="00E204F6">
      <w:pPr>
        <w:pStyle w:val="Cover-ondertitel"/>
        <w:spacing w:after="240"/>
        <w:jc w:val="left"/>
        <w:rPr>
          <w:rFonts w:ascii="Verdana" w:hAnsi="Verdana"/>
          <w:sz w:val="28"/>
          <w:szCs w:val="32"/>
        </w:rPr>
      </w:pPr>
      <w:r>
        <w:rPr>
          <w:rFonts w:ascii="Verdana" w:hAnsi="Verdana"/>
          <w:sz w:val="28"/>
          <w:szCs w:val="32"/>
        </w:rPr>
        <w:t>V</w:t>
      </w:r>
      <w:r w:rsidR="00F7616E">
        <w:rPr>
          <w:rFonts w:ascii="Verdana" w:hAnsi="Verdana"/>
          <w:sz w:val="28"/>
          <w:szCs w:val="32"/>
        </w:rPr>
        <w:t>ormingsdoelen</w:t>
      </w:r>
    </w:p>
    <w:tbl>
      <w:tblPr>
        <w:tblStyle w:val="Tabelraster"/>
        <w:tblW w:w="0" w:type="auto"/>
        <w:tblLook w:val="04A0" w:firstRow="1" w:lastRow="0" w:firstColumn="1" w:lastColumn="0" w:noHBand="0" w:noVBand="1"/>
      </w:tblPr>
      <w:tblGrid>
        <w:gridCol w:w="9062"/>
      </w:tblGrid>
      <w:tr w:rsidR="00E204F6" w14:paraId="4B278D64" w14:textId="77777777" w:rsidTr="00E204F6">
        <w:trPr>
          <w:trHeight w:val="1474"/>
        </w:trPr>
        <w:tc>
          <w:tcPr>
            <w:tcW w:w="9062" w:type="dxa"/>
            <w:vAlign w:val="center"/>
          </w:tcPr>
          <w:p w14:paraId="7DE27993" w14:textId="77777777" w:rsidR="00E204F6" w:rsidRPr="00E204F6" w:rsidRDefault="00E204F6" w:rsidP="00E204F6">
            <w:pPr>
              <w:spacing w:line="259" w:lineRule="auto"/>
              <w:rPr>
                <w:rFonts w:ascii="Verdana" w:hAnsi="Verdana" w:cstheme="minorHAnsi"/>
                <w:b/>
                <w:bCs/>
                <w:sz w:val="20"/>
                <w:szCs w:val="20"/>
                <w:lang w:val="nl-BE"/>
              </w:rPr>
            </w:pPr>
            <w:r w:rsidRPr="00E204F6">
              <w:rPr>
                <w:rFonts w:ascii="Verdana" w:hAnsi="Verdana" w:cstheme="minorHAnsi"/>
                <w:b/>
                <w:bCs/>
                <w:sz w:val="20"/>
                <w:szCs w:val="20"/>
                <w:lang w:val="nl-BE"/>
              </w:rPr>
              <w:t>Toepasbaarheid van wiskunde:</w:t>
            </w:r>
          </w:p>
          <w:p w14:paraId="3CEF80A8" w14:textId="0A32D9CF" w:rsidR="00E204F6" w:rsidRPr="00E204F6" w:rsidRDefault="00E204F6" w:rsidP="00E204F6">
            <w:pPr>
              <w:spacing w:line="259" w:lineRule="auto"/>
              <w:rPr>
                <w:rFonts w:ascii="Verdana" w:hAnsi="Verdana" w:cstheme="minorHAnsi"/>
                <w:sz w:val="20"/>
                <w:szCs w:val="20"/>
                <w:lang w:val="nl-BE"/>
              </w:rPr>
            </w:pPr>
            <w:r w:rsidRPr="00E204F6">
              <w:rPr>
                <w:rFonts w:ascii="Verdana" w:hAnsi="Verdana" w:cstheme="minorHAnsi"/>
                <w:sz w:val="20"/>
                <w:szCs w:val="20"/>
                <w:lang w:val="nl-BE"/>
              </w:rPr>
              <w:t>De leerlingen beseffen dat evenredigheden vaak voorkomen in het dagelijks leven</w:t>
            </w:r>
            <w:r>
              <w:rPr>
                <w:rFonts w:ascii="Verdana" w:hAnsi="Verdana" w:cstheme="minorHAnsi"/>
                <w:sz w:val="20"/>
                <w:szCs w:val="20"/>
                <w:lang w:val="nl-BE"/>
              </w:rPr>
              <w:t>, alsook in praktijkvakken</w:t>
            </w:r>
            <w:r w:rsidRPr="00E204F6">
              <w:rPr>
                <w:rFonts w:ascii="Verdana" w:hAnsi="Verdana" w:cstheme="minorHAnsi"/>
                <w:sz w:val="20"/>
                <w:szCs w:val="20"/>
                <w:lang w:val="nl-BE"/>
              </w:rPr>
              <w:t xml:space="preserve">. Ze zullen hier dus zeker nog mee in contact komen, wat het belangrijk maakt om een evenredigheid </w:t>
            </w:r>
            <w:r>
              <w:rPr>
                <w:rFonts w:ascii="Verdana" w:hAnsi="Verdana" w:cstheme="minorHAnsi"/>
                <w:sz w:val="20"/>
                <w:szCs w:val="20"/>
                <w:lang w:val="nl-BE"/>
              </w:rPr>
              <w:t>niet alleen te herkennen, maar hier ook een oplossingsmethode voor te leren.</w:t>
            </w:r>
          </w:p>
        </w:tc>
      </w:tr>
      <w:tr w:rsidR="00E204F6" w14:paraId="7BBF1173" w14:textId="77777777" w:rsidTr="00E204F6">
        <w:trPr>
          <w:trHeight w:val="1814"/>
        </w:trPr>
        <w:tc>
          <w:tcPr>
            <w:tcW w:w="9062" w:type="dxa"/>
            <w:vAlign w:val="center"/>
          </w:tcPr>
          <w:p w14:paraId="795BCC89" w14:textId="173FD242" w:rsidR="00E204F6" w:rsidRPr="00E204F6" w:rsidRDefault="00E204F6" w:rsidP="00E204F6">
            <w:pPr>
              <w:spacing w:line="259" w:lineRule="auto"/>
              <w:rPr>
                <w:rFonts w:ascii="Verdana" w:hAnsi="Verdana" w:cstheme="minorHAnsi"/>
                <w:b/>
                <w:bCs/>
                <w:sz w:val="20"/>
                <w:szCs w:val="20"/>
                <w:lang w:val="nl-BE"/>
              </w:rPr>
            </w:pPr>
            <w:r>
              <w:rPr>
                <w:rFonts w:ascii="Verdana" w:hAnsi="Verdana" w:cstheme="minorHAnsi"/>
                <w:b/>
                <w:bCs/>
                <w:sz w:val="20"/>
                <w:szCs w:val="20"/>
                <w:lang w:val="nl-BE"/>
              </w:rPr>
              <w:t>Toepasbaarheid van wiskunde:</w:t>
            </w:r>
          </w:p>
          <w:p w14:paraId="4767FF6F" w14:textId="54EAFA91" w:rsidR="00E204F6" w:rsidRPr="00E204F6" w:rsidRDefault="00E204F6" w:rsidP="00E204F6">
            <w:pPr>
              <w:spacing w:line="259" w:lineRule="auto"/>
              <w:rPr>
                <w:rFonts w:ascii="Verdana" w:hAnsi="Verdana" w:cstheme="minorHAnsi"/>
                <w:sz w:val="20"/>
                <w:szCs w:val="20"/>
                <w:lang w:val="nl-BE"/>
              </w:rPr>
            </w:pPr>
            <w:r w:rsidRPr="00E204F6">
              <w:rPr>
                <w:rFonts w:ascii="Verdana" w:hAnsi="Verdana" w:cstheme="minorHAnsi"/>
                <w:sz w:val="20"/>
                <w:szCs w:val="20"/>
                <w:lang w:val="nl-BE"/>
              </w:rPr>
              <w:t xml:space="preserve">De leerlingen beseffen dat de regel van drie </w:t>
            </w:r>
            <w:r>
              <w:rPr>
                <w:rFonts w:ascii="Verdana" w:hAnsi="Verdana" w:cstheme="minorHAnsi"/>
                <w:sz w:val="20"/>
                <w:szCs w:val="20"/>
                <w:lang w:val="nl-BE"/>
              </w:rPr>
              <w:t xml:space="preserve">hen kan helpen </w:t>
            </w:r>
            <w:r w:rsidRPr="00E204F6">
              <w:rPr>
                <w:rFonts w:ascii="Verdana" w:hAnsi="Verdana" w:cstheme="minorHAnsi"/>
                <w:sz w:val="20"/>
                <w:szCs w:val="20"/>
                <w:lang w:val="nl-BE"/>
              </w:rPr>
              <w:t>bij recht</w:t>
            </w:r>
            <w:r>
              <w:rPr>
                <w:rFonts w:ascii="Verdana" w:hAnsi="Verdana" w:cstheme="minorHAnsi"/>
                <w:sz w:val="20"/>
                <w:szCs w:val="20"/>
                <w:lang w:val="nl-BE"/>
              </w:rPr>
              <w:t xml:space="preserve"> en </w:t>
            </w:r>
            <w:r w:rsidRPr="00E204F6">
              <w:rPr>
                <w:rFonts w:ascii="Verdana" w:hAnsi="Verdana" w:cstheme="minorHAnsi"/>
                <w:sz w:val="20"/>
                <w:szCs w:val="20"/>
                <w:lang w:val="nl-BE"/>
              </w:rPr>
              <w:t>omgekeerd evenredige grootheden. Ze kunnen hiermee berekeningen maken om bijvoorbeeld iets te organiseren, afstand en tijd te berekenen, een hoeveelheid te bepalen, et cetera.</w:t>
            </w:r>
            <w:r>
              <w:rPr>
                <w:rFonts w:ascii="Verdana" w:hAnsi="Verdana" w:cstheme="minorHAnsi"/>
                <w:sz w:val="20"/>
                <w:szCs w:val="20"/>
                <w:lang w:val="nl-BE"/>
              </w:rPr>
              <w:t xml:space="preserve"> Deze regel is dus een hulpmiddel waar zij praktisch, en in het dagelijkse leven, mee aan de slag kunnen.</w:t>
            </w:r>
          </w:p>
        </w:tc>
      </w:tr>
    </w:tbl>
    <w:p w14:paraId="535099F2" w14:textId="518C784A" w:rsidR="00F7616E" w:rsidRPr="00E32797" w:rsidRDefault="00F7616E" w:rsidP="00E204F6">
      <w:pPr>
        <w:pStyle w:val="Cover-ondertitel"/>
        <w:spacing w:after="240"/>
        <w:jc w:val="left"/>
        <w:rPr>
          <w:rFonts w:ascii="Verdana" w:hAnsi="Verdana"/>
          <w:sz w:val="28"/>
          <w:szCs w:val="32"/>
        </w:rPr>
      </w:pPr>
      <w:r>
        <w:rPr>
          <w:rFonts w:ascii="Verdana" w:hAnsi="Verdana"/>
          <w:sz w:val="28"/>
          <w:szCs w:val="32"/>
        </w:rPr>
        <w:t>Concrete doelen</w:t>
      </w:r>
    </w:p>
    <w:tbl>
      <w:tblPr>
        <w:tblStyle w:val="Tabelraster"/>
        <w:tblW w:w="0" w:type="auto"/>
        <w:tblLook w:val="04A0" w:firstRow="1" w:lastRow="0" w:firstColumn="1" w:lastColumn="0" w:noHBand="0" w:noVBand="1"/>
      </w:tblPr>
      <w:tblGrid>
        <w:gridCol w:w="9062"/>
      </w:tblGrid>
      <w:tr w:rsidR="002D0155" w14:paraId="3536608D" w14:textId="77777777" w:rsidTr="002D0155">
        <w:trPr>
          <w:trHeight w:val="624"/>
        </w:trPr>
        <w:tc>
          <w:tcPr>
            <w:tcW w:w="9062" w:type="dxa"/>
            <w:vAlign w:val="center"/>
          </w:tcPr>
          <w:p w14:paraId="25367515" w14:textId="6A623505" w:rsidR="002D0155" w:rsidRPr="002D0155" w:rsidRDefault="002D0155" w:rsidP="002D0155">
            <w:pPr>
              <w:spacing w:line="259" w:lineRule="auto"/>
              <w:rPr>
                <w:rFonts w:ascii="Verdana" w:hAnsi="Verdana" w:cstheme="minorHAnsi"/>
                <w:sz w:val="20"/>
                <w:szCs w:val="20"/>
                <w:lang w:val="nl-BE"/>
              </w:rPr>
            </w:pPr>
            <w:r w:rsidRPr="002D0155">
              <w:rPr>
                <w:rFonts w:ascii="Arial" w:hAnsi="Arial" w:cs="Arial"/>
                <w:sz w:val="20"/>
                <w:szCs w:val="20"/>
                <w:lang w:val="nl-BE"/>
              </w:rPr>
              <w:t>​</w:t>
            </w:r>
            <w:r w:rsidRPr="002D0155">
              <w:rPr>
                <w:rFonts w:ascii="Verdana" w:hAnsi="Verdana" w:cstheme="minorHAnsi"/>
                <w:sz w:val="20"/>
                <w:szCs w:val="20"/>
                <w:lang w:val="nl-BE"/>
              </w:rPr>
              <w:t>De leerlingen kunnen in eigen woorden uitleggen welk verband twee grootheden hebben: recht evenredig, omgekeerd evenredig of niet evenredig.</w:t>
            </w:r>
          </w:p>
        </w:tc>
      </w:tr>
      <w:tr w:rsidR="002D0155" w14:paraId="0AD3CDAC" w14:textId="77777777" w:rsidTr="002D0155">
        <w:trPr>
          <w:trHeight w:val="624"/>
        </w:trPr>
        <w:tc>
          <w:tcPr>
            <w:tcW w:w="9062" w:type="dxa"/>
            <w:vAlign w:val="center"/>
          </w:tcPr>
          <w:p w14:paraId="0222C45D" w14:textId="12E9B0A2" w:rsidR="002D0155" w:rsidRPr="002D0155" w:rsidRDefault="002D0155" w:rsidP="002D0155">
            <w:pPr>
              <w:spacing w:line="259" w:lineRule="auto"/>
              <w:rPr>
                <w:rFonts w:ascii="Verdana" w:hAnsi="Verdana" w:cstheme="minorHAnsi"/>
                <w:sz w:val="20"/>
                <w:szCs w:val="20"/>
                <w:lang w:val="nl-BE"/>
              </w:rPr>
            </w:pPr>
            <w:r w:rsidRPr="002D0155">
              <w:rPr>
                <w:rFonts w:ascii="Verdana" w:hAnsi="Verdana" w:cstheme="minorHAnsi"/>
                <w:sz w:val="20"/>
                <w:szCs w:val="20"/>
                <w:lang w:val="nl-BE"/>
              </w:rPr>
              <w:t>De leerlingen kunnen in eigen woorden uitleggen wat het betekent wanneer een grootheid recht evenredig of omgekeerd evenredig is, in functie van meer of minder.</w:t>
            </w:r>
          </w:p>
        </w:tc>
      </w:tr>
      <w:tr w:rsidR="002D0155" w14:paraId="02DD2C79" w14:textId="77777777" w:rsidTr="002D0155">
        <w:trPr>
          <w:trHeight w:val="850"/>
        </w:trPr>
        <w:tc>
          <w:tcPr>
            <w:tcW w:w="9062" w:type="dxa"/>
            <w:vAlign w:val="center"/>
          </w:tcPr>
          <w:p w14:paraId="27906D5A" w14:textId="77777777" w:rsidR="002D0155" w:rsidRPr="002D0155" w:rsidRDefault="002D0155" w:rsidP="002D0155">
            <w:pPr>
              <w:spacing w:line="259" w:lineRule="auto"/>
              <w:rPr>
                <w:rFonts w:ascii="Verdana" w:hAnsi="Verdana" w:cstheme="minorHAnsi"/>
                <w:sz w:val="20"/>
                <w:szCs w:val="20"/>
                <w:lang w:val="nl-BE"/>
              </w:rPr>
            </w:pPr>
            <w:r w:rsidRPr="002D0155">
              <w:rPr>
                <w:rFonts w:ascii="Verdana" w:hAnsi="Verdana" w:cstheme="minorHAnsi"/>
                <w:sz w:val="20"/>
                <w:szCs w:val="20"/>
                <w:lang w:val="nl-BE"/>
              </w:rPr>
              <w:t>De leerlingen kunnen voorbeelden uit het dagelijks leven geven van:</w:t>
            </w:r>
          </w:p>
          <w:p w14:paraId="04700491" w14:textId="32264F04" w:rsidR="002D0155" w:rsidRPr="002D0155" w:rsidRDefault="002D0155" w:rsidP="002D0155">
            <w:pPr>
              <w:pStyle w:val="Lijstalinea"/>
              <w:numPr>
                <w:ilvl w:val="0"/>
                <w:numId w:val="41"/>
              </w:numPr>
              <w:rPr>
                <w:rFonts w:ascii="Verdana" w:hAnsi="Verdana" w:cstheme="minorHAnsi"/>
                <w:sz w:val="20"/>
                <w:szCs w:val="20"/>
                <w:lang w:val="nl-BE"/>
              </w:rPr>
            </w:pPr>
            <w:r w:rsidRPr="002D0155">
              <w:rPr>
                <w:rFonts w:ascii="Verdana" w:hAnsi="Verdana" w:cstheme="minorHAnsi"/>
                <w:sz w:val="20"/>
                <w:szCs w:val="20"/>
                <w:lang w:val="nl-BE"/>
              </w:rPr>
              <w:t>recht evenredige grootheden;</w:t>
            </w:r>
          </w:p>
          <w:p w14:paraId="7A860791" w14:textId="348B464E" w:rsidR="002D0155" w:rsidRPr="002D0155" w:rsidRDefault="002D0155" w:rsidP="002D0155">
            <w:pPr>
              <w:pStyle w:val="Lijstalinea"/>
              <w:numPr>
                <w:ilvl w:val="0"/>
                <w:numId w:val="41"/>
              </w:numPr>
              <w:rPr>
                <w:rFonts w:ascii="Verdana" w:hAnsi="Verdana" w:cstheme="minorHAnsi"/>
                <w:sz w:val="20"/>
                <w:szCs w:val="20"/>
                <w:lang w:val="nl-BE"/>
              </w:rPr>
            </w:pPr>
            <w:r w:rsidRPr="002D0155">
              <w:rPr>
                <w:rFonts w:ascii="Verdana" w:hAnsi="Verdana" w:cstheme="minorHAnsi"/>
                <w:sz w:val="20"/>
                <w:szCs w:val="20"/>
                <w:lang w:val="nl-BE"/>
              </w:rPr>
              <w:t>omgekeerd evenredige grootheden.</w:t>
            </w:r>
          </w:p>
        </w:tc>
      </w:tr>
      <w:tr w:rsidR="002D0155" w14:paraId="65042D27" w14:textId="77777777" w:rsidTr="002D0155">
        <w:trPr>
          <w:trHeight w:val="624"/>
        </w:trPr>
        <w:tc>
          <w:tcPr>
            <w:tcW w:w="9062" w:type="dxa"/>
            <w:vAlign w:val="center"/>
          </w:tcPr>
          <w:p w14:paraId="79FFCA63" w14:textId="68CABDB5" w:rsidR="002D0155" w:rsidRPr="002D0155" w:rsidRDefault="002D0155" w:rsidP="002D0155">
            <w:pPr>
              <w:spacing w:line="259" w:lineRule="auto"/>
              <w:rPr>
                <w:rFonts w:ascii="Verdana" w:hAnsi="Verdana" w:cstheme="minorHAnsi"/>
                <w:sz w:val="20"/>
                <w:szCs w:val="20"/>
                <w:lang w:val="nl-BE"/>
              </w:rPr>
            </w:pPr>
            <w:r w:rsidRPr="002D0155">
              <w:rPr>
                <w:rFonts w:ascii="Verdana" w:hAnsi="Verdana" w:cstheme="minorHAnsi"/>
                <w:sz w:val="20"/>
                <w:szCs w:val="20"/>
                <w:lang w:val="nl-BE"/>
              </w:rPr>
              <w:t>De leerlingen kunnen in eigen woorden uitleggen hoe je een vraagstuk oplost met een recht (of omgekeerd) evenredige grootheid.</w:t>
            </w:r>
          </w:p>
        </w:tc>
      </w:tr>
      <w:tr w:rsidR="002D0155" w14:paraId="33B7EFE0" w14:textId="77777777" w:rsidTr="002D0155">
        <w:trPr>
          <w:trHeight w:val="624"/>
        </w:trPr>
        <w:tc>
          <w:tcPr>
            <w:tcW w:w="9062" w:type="dxa"/>
            <w:vAlign w:val="center"/>
          </w:tcPr>
          <w:p w14:paraId="6C452561" w14:textId="31CA7AFD" w:rsidR="002D0155" w:rsidRPr="002D0155" w:rsidRDefault="002D0155" w:rsidP="002D0155">
            <w:pPr>
              <w:spacing w:line="259" w:lineRule="auto"/>
              <w:rPr>
                <w:rFonts w:ascii="Verdana" w:hAnsi="Verdana" w:cstheme="minorHAnsi"/>
                <w:sz w:val="20"/>
                <w:szCs w:val="20"/>
                <w:lang w:val="nl-BE"/>
              </w:rPr>
            </w:pPr>
            <w:r w:rsidRPr="002D0155">
              <w:rPr>
                <w:rFonts w:ascii="Verdana" w:hAnsi="Verdana" w:cstheme="minorHAnsi"/>
                <w:sz w:val="20"/>
                <w:szCs w:val="20"/>
                <w:lang w:val="nl-BE"/>
              </w:rPr>
              <w:t>De leerlingen kunnen met behulp van een gegeven tabel vraagstukken oplossen met recht (of omgekeerd) evenredige grootheden.</w:t>
            </w:r>
          </w:p>
        </w:tc>
      </w:tr>
      <w:tr w:rsidR="002D0155" w14:paraId="17BA09C2" w14:textId="77777777" w:rsidTr="002D0155">
        <w:trPr>
          <w:trHeight w:val="624"/>
        </w:trPr>
        <w:tc>
          <w:tcPr>
            <w:tcW w:w="9062" w:type="dxa"/>
            <w:vAlign w:val="center"/>
          </w:tcPr>
          <w:p w14:paraId="327A451C" w14:textId="78ABBB66" w:rsidR="002D0155" w:rsidRPr="002D0155" w:rsidRDefault="002D0155" w:rsidP="002D0155">
            <w:pPr>
              <w:spacing w:line="259" w:lineRule="auto"/>
              <w:rPr>
                <w:rFonts w:ascii="Verdana" w:hAnsi="Verdana" w:cstheme="minorHAnsi"/>
                <w:sz w:val="20"/>
                <w:szCs w:val="20"/>
                <w:lang w:val="nl-BE"/>
              </w:rPr>
            </w:pPr>
            <w:r w:rsidRPr="002D0155">
              <w:rPr>
                <w:rFonts w:ascii="Verdana" w:hAnsi="Verdana" w:cstheme="minorHAnsi"/>
                <w:sz w:val="20"/>
                <w:szCs w:val="20"/>
                <w:lang w:val="nl-BE"/>
              </w:rPr>
              <w:t>De leerlingen kunnen vraagstukken oplossen met recht (of omgekeerd) evenredige grootheden, waarbij ze zelf een tabel opstellen</w:t>
            </w:r>
          </w:p>
        </w:tc>
      </w:tr>
    </w:tbl>
    <w:p w14:paraId="66C93988" w14:textId="720D5A2B" w:rsidR="00F7616E" w:rsidRDefault="00F7616E">
      <w:pPr>
        <w:rPr>
          <w:rFonts w:ascii="Verdana" w:hAnsi="Verdana" w:cstheme="minorHAnsi"/>
          <w:b/>
          <w:caps/>
          <w:color w:val="F04C25"/>
          <w:sz w:val="20"/>
          <w:szCs w:val="20"/>
        </w:rPr>
      </w:pPr>
      <w:r>
        <w:rPr>
          <w:rFonts w:ascii="Verdana" w:hAnsi="Verdana" w:cstheme="minorHAnsi"/>
          <w:sz w:val="20"/>
          <w:szCs w:val="20"/>
        </w:rPr>
        <w:br w:type="page"/>
      </w:r>
    </w:p>
    <w:p w14:paraId="0549276D" w14:textId="2103ED94" w:rsidR="00E32797" w:rsidRDefault="00F7616E" w:rsidP="006A2C13">
      <w:pPr>
        <w:pStyle w:val="Cover-titel"/>
        <w:jc w:val="left"/>
        <w:rPr>
          <w:rFonts w:ascii="Verdana" w:hAnsi="Verdana"/>
        </w:rPr>
      </w:pPr>
      <w:r>
        <w:rPr>
          <w:rFonts w:ascii="Verdana" w:hAnsi="Verdana"/>
        </w:rPr>
        <w:t>Literatuurlijst</w:t>
      </w:r>
    </w:p>
    <w:p w14:paraId="60A49FE1"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Boussemaere, A., Vandamme, K., Vandepitte, H., Verstraete, K. (2008). </w:t>
      </w:r>
      <w:r w:rsidRPr="002D0155">
        <w:rPr>
          <w:rFonts w:ascii="Verdana" w:hAnsi="Verdana" w:cstheme="minorHAnsi"/>
          <w:i/>
          <w:iCs/>
          <w:sz w:val="20"/>
          <w:szCs w:val="20"/>
        </w:rPr>
        <w:t>Concreet 3: Wiskunde voor het BSO: leerwerkboek.</w:t>
      </w:r>
      <w:r w:rsidRPr="002D0155">
        <w:rPr>
          <w:rFonts w:ascii="Verdana" w:hAnsi="Verdana" w:cstheme="minorHAnsi"/>
          <w:sz w:val="20"/>
          <w:szCs w:val="20"/>
        </w:rPr>
        <w:t> Kappellen: Uitgeverij Pelckmans.</w:t>
      </w:r>
    </w:p>
    <w:p w14:paraId="2696546E" w14:textId="09C4F3CD" w:rsidR="002D0155" w:rsidRDefault="002D0155" w:rsidP="002D0155">
      <w:pPr>
        <w:jc w:val="both"/>
        <w:rPr>
          <w:rFonts w:ascii="Verdana" w:hAnsi="Verdana" w:cstheme="minorHAnsi"/>
          <w:sz w:val="20"/>
          <w:szCs w:val="20"/>
        </w:rPr>
      </w:pPr>
      <w:r w:rsidRPr="002D0155">
        <w:rPr>
          <w:rFonts w:ascii="Verdana" w:hAnsi="Verdana" w:cstheme="minorHAnsi"/>
          <w:sz w:val="20"/>
          <w:szCs w:val="20"/>
        </w:rPr>
        <w:t>Boussemaere, A., Vandamme, K., Vandepitte, H., Verstraete, K. (2008). </w:t>
      </w:r>
      <w:r w:rsidRPr="002D0155">
        <w:rPr>
          <w:rFonts w:ascii="Verdana" w:hAnsi="Verdana" w:cstheme="minorHAnsi"/>
          <w:i/>
          <w:iCs/>
          <w:sz w:val="20"/>
          <w:szCs w:val="20"/>
        </w:rPr>
        <w:t>Concreet 3: Wiskunde voor het BSO: handleiding. </w:t>
      </w:r>
      <w:r w:rsidRPr="002D0155">
        <w:rPr>
          <w:rFonts w:ascii="Verdana" w:hAnsi="Verdana" w:cstheme="minorHAnsi"/>
          <w:sz w:val="20"/>
          <w:szCs w:val="20"/>
        </w:rPr>
        <w:t>Kappellen: Uitgeverij Pelckmans.</w:t>
      </w:r>
    </w:p>
    <w:p w14:paraId="63C9BC9D" w14:textId="360C2725"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Carreyn, B., Geeurickx, F., Van</w:t>
      </w:r>
      <w:r>
        <w:rPr>
          <w:rFonts w:ascii="Verdana" w:hAnsi="Verdana" w:cstheme="minorHAnsi"/>
          <w:sz w:val="20"/>
          <w:szCs w:val="20"/>
        </w:rPr>
        <w:t xml:space="preserve"> Nieuwenhuyze, R. (2016). </w:t>
      </w:r>
      <w:r>
        <w:rPr>
          <w:rFonts w:ascii="Verdana" w:hAnsi="Verdana" w:cstheme="minorHAnsi"/>
          <w:i/>
          <w:iCs/>
          <w:sz w:val="20"/>
          <w:szCs w:val="20"/>
        </w:rPr>
        <w:t xml:space="preserve">Van Basis Tot Limiet 2 VVKSO: Leerwerkboek Getallenleer E-B-V. </w:t>
      </w:r>
      <w:r>
        <w:rPr>
          <w:rFonts w:ascii="Verdana" w:hAnsi="Verdana" w:cstheme="minorHAnsi"/>
          <w:sz w:val="20"/>
          <w:szCs w:val="20"/>
        </w:rPr>
        <w:t>Brugge: Die Keure.</w:t>
      </w:r>
    </w:p>
    <w:p w14:paraId="7031C3B2"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Daems, J.P., Jennekens, E. (s.a.). </w:t>
      </w:r>
      <w:r w:rsidRPr="002D0155">
        <w:rPr>
          <w:rFonts w:ascii="Verdana" w:hAnsi="Verdana" w:cstheme="minorHAnsi"/>
          <w:i/>
          <w:iCs/>
          <w:sz w:val="20"/>
          <w:szCs w:val="20"/>
        </w:rPr>
        <w:t>Argument 2: Getallenleer: Leerwerkboek.</w:t>
      </w:r>
      <w:r w:rsidRPr="002D0155">
        <w:rPr>
          <w:rFonts w:ascii="Verdana" w:hAnsi="Verdana" w:cstheme="minorHAnsi"/>
          <w:sz w:val="20"/>
          <w:szCs w:val="20"/>
        </w:rPr>
        <w:t> Wommelgem: De Boeck.</w:t>
      </w:r>
    </w:p>
    <w:p w14:paraId="402D654C"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De Beleyr, J.P., De Sadeleer, M., Vanlede, M. (s.a.). </w:t>
      </w:r>
      <w:r w:rsidRPr="002D0155">
        <w:rPr>
          <w:rFonts w:ascii="Verdana" w:hAnsi="Verdana" w:cstheme="minorHAnsi"/>
          <w:i/>
          <w:iCs/>
          <w:sz w:val="20"/>
          <w:szCs w:val="20"/>
        </w:rPr>
        <w:t>Uitkomst 3/4: Basisboek.</w:t>
      </w:r>
      <w:r w:rsidRPr="002D0155">
        <w:rPr>
          <w:rFonts w:ascii="Verdana" w:hAnsi="Verdana" w:cstheme="minorHAnsi"/>
          <w:sz w:val="20"/>
          <w:szCs w:val="20"/>
        </w:rPr>
        <w:t> Mechelen: Wolters Plantyn.</w:t>
      </w:r>
    </w:p>
    <w:p w14:paraId="2893E229"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De Beleyr, J.P., De Sadeleer, M., Vanlede, M. (s.a.). </w:t>
      </w:r>
      <w:r w:rsidRPr="002D0155">
        <w:rPr>
          <w:rFonts w:ascii="Verdana" w:hAnsi="Verdana" w:cstheme="minorHAnsi"/>
          <w:i/>
          <w:iCs/>
          <w:sz w:val="20"/>
          <w:szCs w:val="20"/>
        </w:rPr>
        <w:t>Uitkomst 3/4: Oefenboek.</w:t>
      </w:r>
      <w:r w:rsidRPr="002D0155">
        <w:rPr>
          <w:rFonts w:ascii="Verdana" w:hAnsi="Verdana" w:cstheme="minorHAnsi"/>
          <w:sz w:val="20"/>
          <w:szCs w:val="20"/>
        </w:rPr>
        <w:t> Mechelen: Wolters Plantyn. </w:t>
      </w:r>
    </w:p>
    <w:p w14:paraId="4C5818A8"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De Boeck, I. (2016). </w:t>
      </w:r>
      <w:r w:rsidRPr="002D0155">
        <w:rPr>
          <w:rFonts w:ascii="Verdana" w:hAnsi="Verdana" w:cstheme="minorHAnsi"/>
          <w:i/>
          <w:iCs/>
          <w:sz w:val="20"/>
          <w:szCs w:val="20"/>
        </w:rPr>
        <w:t>Aan de slag met wiskunde: Inleiding tot de wiskundedidactiek. </w:t>
      </w:r>
      <w:r w:rsidRPr="002D0155">
        <w:rPr>
          <w:rFonts w:ascii="Verdana" w:hAnsi="Verdana" w:cstheme="minorHAnsi"/>
          <w:sz w:val="20"/>
          <w:szCs w:val="20"/>
        </w:rPr>
        <w:t>Onuitgegeven cursus voor het 1ste jaar van de Bachelor Secundair Onderwijs, Thomas More Kempen, Vorselaar.</w:t>
      </w:r>
    </w:p>
    <w:p w14:paraId="6AB6D619"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De Crock, P., Gryson, C., Seys, S., Vanhee, J. (2016). </w:t>
      </w:r>
      <w:r w:rsidRPr="002D0155">
        <w:rPr>
          <w:rFonts w:ascii="Verdana" w:hAnsi="Verdana" w:cstheme="minorHAnsi"/>
          <w:i/>
          <w:iCs/>
          <w:sz w:val="20"/>
          <w:szCs w:val="20"/>
        </w:rPr>
        <w:t>Pienter Leerjaar 2: A-stroom. </w:t>
      </w:r>
      <w:r w:rsidRPr="002D0155">
        <w:rPr>
          <w:rFonts w:ascii="Verdana" w:hAnsi="Verdana" w:cstheme="minorHAnsi"/>
          <w:sz w:val="20"/>
          <w:szCs w:val="20"/>
        </w:rPr>
        <w:t>Wommelgem: Uitgeverij VAN IN.</w:t>
      </w:r>
    </w:p>
    <w:p w14:paraId="03405A99"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Descheemaeker, V., Foets, K., Gijbels, G., Maes, W., Matthijs, P., Naets, K. et al. (2009). </w:t>
      </w:r>
      <w:r w:rsidRPr="002D0155">
        <w:rPr>
          <w:rFonts w:ascii="Verdana" w:hAnsi="Verdana" w:cstheme="minorHAnsi"/>
          <w:i/>
          <w:iCs/>
          <w:sz w:val="20"/>
          <w:szCs w:val="20"/>
        </w:rPr>
        <w:t>Pienter tweede jaar: leerboek.</w:t>
      </w:r>
      <w:r w:rsidRPr="002D0155">
        <w:rPr>
          <w:rFonts w:ascii="Verdana" w:hAnsi="Verdana" w:cstheme="minorHAnsi"/>
          <w:sz w:val="20"/>
          <w:szCs w:val="20"/>
        </w:rPr>
        <w:t xml:space="preserve"> Wommelgem: Uitgeverij VAN IN. </w:t>
      </w:r>
    </w:p>
    <w:p w14:paraId="56E04711"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Descheemaeker, V., Foets, K., Gijbels, G., Maes, W., Matthijs, P., Naets, K. et al. (2009). </w:t>
      </w:r>
      <w:r w:rsidRPr="002D0155">
        <w:rPr>
          <w:rFonts w:ascii="Verdana" w:hAnsi="Verdana" w:cstheme="minorHAnsi"/>
          <w:i/>
          <w:iCs/>
          <w:sz w:val="20"/>
          <w:szCs w:val="20"/>
        </w:rPr>
        <w:t>Pienter tweede jaar: werkschrift.</w:t>
      </w:r>
      <w:r w:rsidRPr="002D0155">
        <w:rPr>
          <w:rFonts w:ascii="Verdana" w:hAnsi="Verdana" w:cstheme="minorHAnsi"/>
          <w:sz w:val="20"/>
          <w:szCs w:val="20"/>
        </w:rPr>
        <w:t> Wommelgem: Uitgeverij VAN IN.</w:t>
      </w:r>
    </w:p>
    <w:p w14:paraId="75134CD0"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Goosens, F., Teughels, J., Van den Neucker, T. (2016). </w:t>
      </w:r>
      <w:r w:rsidRPr="002D0155">
        <w:rPr>
          <w:rFonts w:ascii="Verdana" w:hAnsi="Verdana" w:cstheme="minorHAnsi"/>
          <w:i/>
          <w:iCs/>
          <w:sz w:val="20"/>
          <w:szCs w:val="20"/>
        </w:rPr>
        <w:t>Optimaal 2: Leerwerkschrift tweede jaar VVKSO.</w:t>
      </w:r>
      <w:r w:rsidRPr="002D0155">
        <w:rPr>
          <w:rFonts w:ascii="Verdana" w:hAnsi="Verdana" w:cstheme="minorHAnsi"/>
          <w:sz w:val="20"/>
          <w:szCs w:val="20"/>
        </w:rPr>
        <w:t> Wommelgem: Uitgeverij VAN IN.</w:t>
      </w:r>
    </w:p>
    <w:p w14:paraId="0076BF27"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Michiels, F. (2018). </w:t>
      </w:r>
      <w:r w:rsidRPr="002D0155">
        <w:rPr>
          <w:rFonts w:ascii="Verdana" w:hAnsi="Verdana" w:cstheme="minorHAnsi"/>
          <w:i/>
          <w:iCs/>
          <w:sz w:val="20"/>
          <w:szCs w:val="20"/>
        </w:rPr>
        <w:t>Didactiek. </w:t>
      </w:r>
      <w:r w:rsidRPr="002D0155">
        <w:rPr>
          <w:rFonts w:ascii="Verdana" w:hAnsi="Verdana" w:cstheme="minorHAnsi"/>
          <w:sz w:val="20"/>
          <w:szCs w:val="20"/>
        </w:rPr>
        <w:t>Onuitgegeven cursus voor het 3de jaar van de Bachelor Secundair Onderwijs, Thomas More Kempen, Vorselaar.</w:t>
      </w:r>
    </w:p>
    <w:p w14:paraId="668FEABF" w14:textId="77777777" w:rsidR="002D0155" w:rsidRPr="002D0155" w:rsidRDefault="002D0155" w:rsidP="002D0155">
      <w:pPr>
        <w:jc w:val="both"/>
        <w:rPr>
          <w:rFonts w:ascii="Verdana" w:hAnsi="Verdana" w:cstheme="minorHAnsi"/>
          <w:sz w:val="20"/>
          <w:szCs w:val="20"/>
        </w:rPr>
      </w:pPr>
      <w:r w:rsidRPr="002D0155">
        <w:rPr>
          <w:rFonts w:ascii="Verdana" w:hAnsi="Verdana" w:cstheme="minorHAnsi"/>
          <w:sz w:val="20"/>
          <w:szCs w:val="20"/>
        </w:rPr>
        <w:t>VVKSO. (september 2002). </w:t>
      </w:r>
      <w:r w:rsidRPr="002D0155">
        <w:rPr>
          <w:rFonts w:ascii="Verdana" w:hAnsi="Verdana" w:cstheme="minorHAnsi"/>
          <w:i/>
          <w:iCs/>
          <w:sz w:val="20"/>
          <w:szCs w:val="20"/>
        </w:rPr>
        <w:t>Leerplan secundair onderwijs: Wiskunde: Tweede graad BSO: Eerste en tweede leerjaar: 2uur/week.</w:t>
      </w:r>
      <w:r w:rsidRPr="002D0155">
        <w:rPr>
          <w:rFonts w:ascii="Verdana" w:hAnsi="Verdana" w:cstheme="minorHAnsi"/>
          <w:sz w:val="20"/>
          <w:szCs w:val="20"/>
        </w:rPr>
        <w:t> Opgehaald van leerplannen: http://vvkso.be</w:t>
      </w:r>
    </w:p>
    <w:p w14:paraId="0E6B38E1" w14:textId="77777777" w:rsidR="002D0155" w:rsidRDefault="002D0155" w:rsidP="002D0155">
      <w:pPr>
        <w:jc w:val="both"/>
        <w:rPr>
          <w:rFonts w:ascii="Verdana" w:hAnsi="Verdana" w:cstheme="minorHAnsi"/>
          <w:sz w:val="20"/>
          <w:szCs w:val="20"/>
        </w:rPr>
      </w:pPr>
    </w:p>
    <w:sectPr w:rsidR="002D0155" w:rsidSect="00F7616E">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01E87" w14:textId="77777777" w:rsidR="00E72BC3" w:rsidRDefault="00E72BC3" w:rsidP="0068716B">
      <w:pPr>
        <w:spacing w:after="0" w:line="240" w:lineRule="auto"/>
      </w:pPr>
      <w:r>
        <w:separator/>
      </w:r>
    </w:p>
  </w:endnote>
  <w:endnote w:type="continuationSeparator" w:id="0">
    <w:p w14:paraId="6722AD3A" w14:textId="77777777" w:rsidR="00E72BC3" w:rsidRDefault="00E72BC3" w:rsidP="006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7522"/>
      <w:docPartObj>
        <w:docPartGallery w:val="Page Numbers (Bottom of Page)"/>
        <w:docPartUnique/>
      </w:docPartObj>
    </w:sdtPr>
    <w:sdtEndPr/>
    <w:sdtContent>
      <w:p w14:paraId="3F1E76C5" w14:textId="77777777" w:rsidR="00434052" w:rsidRDefault="00BC1722">
        <w:pPr>
          <w:pStyle w:val="Voettekst"/>
          <w:jc w:val="right"/>
        </w:pPr>
        <w:r>
          <w:fldChar w:fldCharType="begin"/>
        </w:r>
        <w:r>
          <w:instrText>PAGE   \* MERGEFORMAT</w:instrText>
        </w:r>
        <w:r>
          <w:fldChar w:fldCharType="separate"/>
        </w:r>
        <w:r>
          <w:rPr>
            <w:lang w:val="nl-NL"/>
          </w:rPr>
          <w:t>2</w:t>
        </w:r>
        <w:r>
          <w:fldChar w:fldCharType="end"/>
        </w:r>
      </w:p>
    </w:sdtContent>
  </w:sdt>
  <w:p w14:paraId="0EBF3218" w14:textId="77777777" w:rsidR="00434052" w:rsidRDefault="00E72B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46123" w14:textId="77777777" w:rsidR="00E72BC3" w:rsidRDefault="00E72BC3" w:rsidP="0068716B">
      <w:pPr>
        <w:spacing w:after="0" w:line="240" w:lineRule="auto"/>
      </w:pPr>
      <w:r>
        <w:separator/>
      </w:r>
    </w:p>
  </w:footnote>
  <w:footnote w:type="continuationSeparator" w:id="0">
    <w:p w14:paraId="31F0C756" w14:textId="77777777" w:rsidR="00E72BC3" w:rsidRDefault="00E72BC3" w:rsidP="0068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C12"/>
    <w:multiLevelType w:val="hybridMultilevel"/>
    <w:tmpl w:val="1D3E3030"/>
    <w:lvl w:ilvl="0" w:tplc="2E888A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FF709B"/>
    <w:multiLevelType w:val="hybridMultilevel"/>
    <w:tmpl w:val="8F9CD622"/>
    <w:lvl w:ilvl="0" w:tplc="6C1E32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34549C"/>
    <w:multiLevelType w:val="hybridMultilevel"/>
    <w:tmpl w:val="F88A889E"/>
    <w:lvl w:ilvl="0" w:tplc="BB9AB492">
      <w:start w:val="1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10650"/>
    <w:multiLevelType w:val="multilevel"/>
    <w:tmpl w:val="AD44A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171D"/>
    <w:multiLevelType w:val="hybridMultilevel"/>
    <w:tmpl w:val="AEF8E9D0"/>
    <w:lvl w:ilvl="0" w:tplc="3F4C9E50">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097FAB"/>
    <w:multiLevelType w:val="hybridMultilevel"/>
    <w:tmpl w:val="10422B96"/>
    <w:lvl w:ilvl="0" w:tplc="34A284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8214E4"/>
    <w:multiLevelType w:val="hybridMultilevel"/>
    <w:tmpl w:val="C518BDB8"/>
    <w:lvl w:ilvl="0" w:tplc="18469FF4">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66D7E97"/>
    <w:multiLevelType w:val="hybridMultilevel"/>
    <w:tmpl w:val="7AF4423E"/>
    <w:lvl w:ilvl="0" w:tplc="94BEE2D4">
      <w:start w:val="3"/>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6C7186"/>
    <w:multiLevelType w:val="hybridMultilevel"/>
    <w:tmpl w:val="D146F42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EF09F3"/>
    <w:multiLevelType w:val="hybridMultilevel"/>
    <w:tmpl w:val="2F0EBCC4"/>
    <w:lvl w:ilvl="0" w:tplc="0DD61D88">
      <w:start w:val="4"/>
      <w:numFmt w:val="bullet"/>
      <w:lvlText w:val="-"/>
      <w:lvlJc w:val="left"/>
      <w:pPr>
        <w:ind w:left="72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E9652F"/>
    <w:multiLevelType w:val="hybridMultilevel"/>
    <w:tmpl w:val="F1CEFB74"/>
    <w:lvl w:ilvl="0" w:tplc="7B0629B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C40B21"/>
    <w:multiLevelType w:val="hybridMultilevel"/>
    <w:tmpl w:val="8216FA64"/>
    <w:lvl w:ilvl="0" w:tplc="6D3E8658">
      <w:start w:val="3"/>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81436E"/>
    <w:multiLevelType w:val="hybridMultilevel"/>
    <w:tmpl w:val="3DC2B3D6"/>
    <w:lvl w:ilvl="0" w:tplc="08130017">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E37C9E"/>
    <w:multiLevelType w:val="hybridMultilevel"/>
    <w:tmpl w:val="F59605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4F90BD8"/>
    <w:multiLevelType w:val="hybridMultilevel"/>
    <w:tmpl w:val="E6F6F07C"/>
    <w:lvl w:ilvl="0" w:tplc="FA38D5DC">
      <w:numFmt w:val="bullet"/>
      <w:lvlText w:val=""/>
      <w:lvlJc w:val="left"/>
      <w:pPr>
        <w:ind w:left="720" w:hanging="360"/>
      </w:pPr>
      <w:rPr>
        <w:rFonts w:ascii="Wingdings" w:eastAsiaTheme="minorHAns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BE7C2B"/>
    <w:multiLevelType w:val="hybridMultilevel"/>
    <w:tmpl w:val="A46A0376"/>
    <w:lvl w:ilvl="0" w:tplc="C18209F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7256E53"/>
    <w:multiLevelType w:val="hybridMultilevel"/>
    <w:tmpl w:val="1346E4B6"/>
    <w:lvl w:ilvl="0" w:tplc="DFE6019A">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00045B"/>
    <w:multiLevelType w:val="hybridMultilevel"/>
    <w:tmpl w:val="9CB661F0"/>
    <w:lvl w:ilvl="0" w:tplc="7F8205B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693A70"/>
    <w:multiLevelType w:val="hybridMultilevel"/>
    <w:tmpl w:val="11228D5E"/>
    <w:lvl w:ilvl="0" w:tplc="282430B6">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544D25"/>
    <w:multiLevelType w:val="hybridMultilevel"/>
    <w:tmpl w:val="7C00AE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20072DA"/>
    <w:multiLevelType w:val="hybridMultilevel"/>
    <w:tmpl w:val="6C06797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A3118E"/>
    <w:multiLevelType w:val="hybridMultilevel"/>
    <w:tmpl w:val="4A2E18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8D0CB0"/>
    <w:multiLevelType w:val="hybridMultilevel"/>
    <w:tmpl w:val="CAAE0CD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397866F1"/>
    <w:multiLevelType w:val="multilevel"/>
    <w:tmpl w:val="FE62A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600E7"/>
    <w:multiLevelType w:val="hybridMultilevel"/>
    <w:tmpl w:val="937A3B34"/>
    <w:lvl w:ilvl="0" w:tplc="AD0E6EE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EB61731"/>
    <w:multiLevelType w:val="hybridMultilevel"/>
    <w:tmpl w:val="C9F67A5C"/>
    <w:lvl w:ilvl="0" w:tplc="CBA2B1C0">
      <w:start w:val="3"/>
      <w:numFmt w:val="bullet"/>
      <w:lvlText w:val="-"/>
      <w:lvlJc w:val="left"/>
      <w:pPr>
        <w:ind w:left="72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4263327"/>
    <w:multiLevelType w:val="hybridMultilevel"/>
    <w:tmpl w:val="9F086198"/>
    <w:lvl w:ilvl="0" w:tplc="B6822DBA">
      <w:numFmt w:val="bullet"/>
      <w:lvlText w:val=""/>
      <w:lvlJc w:val="left"/>
      <w:pPr>
        <w:ind w:left="720" w:hanging="360"/>
      </w:pPr>
      <w:rPr>
        <w:rFonts w:ascii="Wingdings" w:eastAsiaTheme="minorHAns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B059E7"/>
    <w:multiLevelType w:val="hybridMultilevel"/>
    <w:tmpl w:val="9DFE877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78744A0"/>
    <w:multiLevelType w:val="hybridMultilevel"/>
    <w:tmpl w:val="31CCC860"/>
    <w:lvl w:ilvl="0" w:tplc="99F02502">
      <w:start w:val="19"/>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B35078C"/>
    <w:multiLevelType w:val="hybridMultilevel"/>
    <w:tmpl w:val="745A2CD4"/>
    <w:lvl w:ilvl="0" w:tplc="3510116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D5738EC"/>
    <w:multiLevelType w:val="hybridMultilevel"/>
    <w:tmpl w:val="8F0A06A4"/>
    <w:lvl w:ilvl="0" w:tplc="E03C1E74">
      <w:start w:val="45"/>
      <w:numFmt w:val="bullet"/>
      <w:lvlText w:val="-"/>
      <w:lvlJc w:val="left"/>
      <w:pPr>
        <w:ind w:left="72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DE5A36"/>
    <w:multiLevelType w:val="hybridMultilevel"/>
    <w:tmpl w:val="FE165D2E"/>
    <w:lvl w:ilvl="0" w:tplc="16A8A84C">
      <w:start w:val="10"/>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DD1916"/>
    <w:multiLevelType w:val="hybridMultilevel"/>
    <w:tmpl w:val="E7CC18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1DA6A98"/>
    <w:multiLevelType w:val="hybridMultilevel"/>
    <w:tmpl w:val="0F4C47D4"/>
    <w:lvl w:ilvl="0" w:tplc="096A7CB0">
      <w:start w:val="24"/>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2A53CC2"/>
    <w:multiLevelType w:val="hybridMultilevel"/>
    <w:tmpl w:val="AAFC08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4DE0C3D"/>
    <w:multiLevelType w:val="hybridMultilevel"/>
    <w:tmpl w:val="2C6A2340"/>
    <w:lvl w:ilvl="0" w:tplc="98BC06DA">
      <w:start w:val="3"/>
      <w:numFmt w:val="bullet"/>
      <w:lvlText w:val="-"/>
      <w:lvlJc w:val="left"/>
      <w:pPr>
        <w:ind w:left="720" w:hanging="360"/>
      </w:pPr>
      <w:rPr>
        <w:rFonts w:ascii="Verdana" w:eastAsiaTheme="minorHAns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8D354AE"/>
    <w:multiLevelType w:val="hybridMultilevel"/>
    <w:tmpl w:val="E002447A"/>
    <w:lvl w:ilvl="0" w:tplc="CB286434">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91C4690"/>
    <w:multiLevelType w:val="hybridMultilevel"/>
    <w:tmpl w:val="3F32D7A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D763150"/>
    <w:multiLevelType w:val="hybridMultilevel"/>
    <w:tmpl w:val="28D245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1443B29"/>
    <w:multiLevelType w:val="hybridMultilevel"/>
    <w:tmpl w:val="8B9A099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B24D1"/>
    <w:multiLevelType w:val="multilevel"/>
    <w:tmpl w:val="3D52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DE501D"/>
    <w:multiLevelType w:val="hybridMultilevel"/>
    <w:tmpl w:val="9746E63C"/>
    <w:lvl w:ilvl="0" w:tplc="A028A564">
      <w:start w:val="1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B277CF2"/>
    <w:multiLevelType w:val="hybridMultilevel"/>
    <w:tmpl w:val="55C6F6D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6B8C2681"/>
    <w:multiLevelType w:val="hybridMultilevel"/>
    <w:tmpl w:val="3A4494EA"/>
    <w:lvl w:ilvl="0" w:tplc="942018DE">
      <w:start w:val="2"/>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D871EF7"/>
    <w:multiLevelType w:val="hybridMultilevel"/>
    <w:tmpl w:val="6BC27240"/>
    <w:lvl w:ilvl="0" w:tplc="FBFEEF0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F1131FC"/>
    <w:multiLevelType w:val="hybridMultilevel"/>
    <w:tmpl w:val="7F729778"/>
    <w:lvl w:ilvl="0" w:tplc="269CAEC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14"/>
  </w:num>
  <w:num w:numId="3">
    <w:abstractNumId w:val="26"/>
  </w:num>
  <w:num w:numId="4">
    <w:abstractNumId w:val="35"/>
  </w:num>
  <w:num w:numId="5">
    <w:abstractNumId w:val="7"/>
  </w:num>
  <w:num w:numId="6">
    <w:abstractNumId w:val="45"/>
  </w:num>
  <w:num w:numId="7">
    <w:abstractNumId w:val="21"/>
  </w:num>
  <w:num w:numId="8">
    <w:abstractNumId w:val="32"/>
  </w:num>
  <w:num w:numId="9">
    <w:abstractNumId w:val="8"/>
  </w:num>
  <w:num w:numId="10">
    <w:abstractNumId w:val="19"/>
  </w:num>
  <w:num w:numId="11">
    <w:abstractNumId w:val="2"/>
  </w:num>
  <w:num w:numId="12">
    <w:abstractNumId w:val="42"/>
  </w:num>
  <w:num w:numId="13">
    <w:abstractNumId w:val="34"/>
  </w:num>
  <w:num w:numId="14">
    <w:abstractNumId w:val="20"/>
  </w:num>
  <w:num w:numId="15">
    <w:abstractNumId w:val="43"/>
  </w:num>
  <w:num w:numId="16">
    <w:abstractNumId w:val="22"/>
  </w:num>
  <w:num w:numId="17">
    <w:abstractNumId w:val="39"/>
  </w:num>
  <w:num w:numId="18">
    <w:abstractNumId w:val="37"/>
  </w:num>
  <w:num w:numId="19">
    <w:abstractNumId w:val="12"/>
  </w:num>
  <w:num w:numId="20">
    <w:abstractNumId w:val="4"/>
  </w:num>
  <w:num w:numId="21">
    <w:abstractNumId w:val="17"/>
  </w:num>
  <w:num w:numId="22">
    <w:abstractNumId w:val="10"/>
  </w:num>
  <w:num w:numId="23">
    <w:abstractNumId w:val="13"/>
  </w:num>
  <w:num w:numId="24">
    <w:abstractNumId w:val="27"/>
  </w:num>
  <w:num w:numId="25">
    <w:abstractNumId w:val="6"/>
  </w:num>
  <w:num w:numId="26">
    <w:abstractNumId w:val="16"/>
  </w:num>
  <w:num w:numId="27">
    <w:abstractNumId w:val="0"/>
  </w:num>
  <w:num w:numId="28">
    <w:abstractNumId w:val="24"/>
  </w:num>
  <w:num w:numId="29">
    <w:abstractNumId w:val="1"/>
  </w:num>
  <w:num w:numId="30">
    <w:abstractNumId w:val="36"/>
  </w:num>
  <w:num w:numId="31">
    <w:abstractNumId w:val="5"/>
  </w:num>
  <w:num w:numId="32">
    <w:abstractNumId w:val="30"/>
  </w:num>
  <w:num w:numId="33">
    <w:abstractNumId w:val="46"/>
  </w:num>
  <w:num w:numId="34">
    <w:abstractNumId w:val="15"/>
  </w:num>
  <w:num w:numId="35">
    <w:abstractNumId w:val="28"/>
  </w:num>
  <w:num w:numId="36">
    <w:abstractNumId w:val="29"/>
  </w:num>
  <w:num w:numId="37">
    <w:abstractNumId w:val="40"/>
  </w:num>
  <w:num w:numId="38">
    <w:abstractNumId w:val="31"/>
  </w:num>
  <w:num w:numId="39">
    <w:abstractNumId w:val="33"/>
  </w:num>
  <w:num w:numId="40">
    <w:abstractNumId w:val="25"/>
  </w:num>
  <w:num w:numId="41">
    <w:abstractNumId w:val="11"/>
  </w:num>
  <w:num w:numId="42">
    <w:abstractNumId w:val="9"/>
  </w:num>
  <w:num w:numId="43">
    <w:abstractNumId w:val="3"/>
  </w:num>
  <w:num w:numId="44">
    <w:abstractNumId w:val="23"/>
  </w:num>
  <w:num w:numId="45">
    <w:abstractNumId w:val="41"/>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6B"/>
    <w:rsid w:val="00034881"/>
    <w:rsid w:val="000647A4"/>
    <w:rsid w:val="000956BA"/>
    <w:rsid w:val="001C3A09"/>
    <w:rsid w:val="001F0014"/>
    <w:rsid w:val="002D0155"/>
    <w:rsid w:val="002E78FA"/>
    <w:rsid w:val="003037ED"/>
    <w:rsid w:val="00506242"/>
    <w:rsid w:val="005342FB"/>
    <w:rsid w:val="005A1DF8"/>
    <w:rsid w:val="005B1EB3"/>
    <w:rsid w:val="005E6E27"/>
    <w:rsid w:val="006452A5"/>
    <w:rsid w:val="00661AF6"/>
    <w:rsid w:val="0068716B"/>
    <w:rsid w:val="006A2C13"/>
    <w:rsid w:val="006D6C24"/>
    <w:rsid w:val="007047C1"/>
    <w:rsid w:val="00763336"/>
    <w:rsid w:val="007D695C"/>
    <w:rsid w:val="00902232"/>
    <w:rsid w:val="00926031"/>
    <w:rsid w:val="0095798E"/>
    <w:rsid w:val="00A0367E"/>
    <w:rsid w:val="00A27A13"/>
    <w:rsid w:val="00AB4979"/>
    <w:rsid w:val="00AE3F48"/>
    <w:rsid w:val="00B340CE"/>
    <w:rsid w:val="00B93028"/>
    <w:rsid w:val="00BC1722"/>
    <w:rsid w:val="00BC68EE"/>
    <w:rsid w:val="00D65C00"/>
    <w:rsid w:val="00D84589"/>
    <w:rsid w:val="00E204F6"/>
    <w:rsid w:val="00E32797"/>
    <w:rsid w:val="00E35226"/>
    <w:rsid w:val="00E72BC3"/>
    <w:rsid w:val="00F25CC3"/>
    <w:rsid w:val="00F278DC"/>
    <w:rsid w:val="00F76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5F46F"/>
  <w15:chartTrackingRefBased/>
  <w15:docId w15:val="{28EA7B4C-0FE7-4910-BC2A-11DF411F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16B"/>
  </w:style>
  <w:style w:type="paragraph" w:styleId="Kop1">
    <w:name w:val="heading 1"/>
    <w:basedOn w:val="Standaard"/>
    <w:next w:val="Standaard"/>
    <w:link w:val="Kop1Char"/>
    <w:uiPriority w:val="9"/>
    <w:qFormat/>
    <w:rsid w:val="00687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6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8716B"/>
    <w:rPr>
      <w:color w:val="0000FF"/>
      <w:u w:val="single"/>
    </w:rPr>
  </w:style>
  <w:style w:type="table" w:styleId="Tabelraster">
    <w:name w:val="Table Grid"/>
    <w:basedOn w:val="Standaardtabel"/>
    <w:uiPriority w:val="59"/>
    <w:rsid w:val="006871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el">
    <w:name w:val="Cover - titel"/>
    <w:qFormat/>
    <w:rsid w:val="0068716B"/>
    <w:pPr>
      <w:spacing w:after="0" w:line="240" w:lineRule="auto"/>
      <w:jc w:val="right"/>
    </w:pPr>
    <w:rPr>
      <w:rFonts w:ascii="Arial" w:hAnsi="Arial"/>
      <w:b/>
      <w:caps/>
      <w:color w:val="F04C25"/>
      <w:sz w:val="36"/>
      <w:szCs w:val="38"/>
    </w:rPr>
  </w:style>
  <w:style w:type="paragraph" w:customStyle="1" w:styleId="Cover-ondertitel">
    <w:name w:val="Cover - ondertitel"/>
    <w:qFormat/>
    <w:rsid w:val="0068716B"/>
    <w:pPr>
      <w:spacing w:before="120" w:after="0" w:line="240" w:lineRule="auto"/>
      <w:jc w:val="right"/>
    </w:pPr>
    <w:rPr>
      <w:rFonts w:ascii="Arial" w:hAnsi="Arial"/>
      <w:b/>
      <w:color w:val="009CAB"/>
      <w:sz w:val="36"/>
      <w:szCs w:val="38"/>
    </w:rPr>
  </w:style>
  <w:style w:type="paragraph" w:customStyle="1" w:styleId="Cover-namen">
    <w:name w:val="Cover - namen"/>
    <w:qFormat/>
    <w:rsid w:val="0068716B"/>
    <w:pPr>
      <w:spacing w:after="0" w:line="240" w:lineRule="auto"/>
    </w:pPr>
    <w:rPr>
      <w:rFonts w:ascii="Arial" w:hAnsi="Arial"/>
      <w:color w:val="373737"/>
      <w:sz w:val="18"/>
      <w:szCs w:val="19"/>
    </w:rPr>
  </w:style>
  <w:style w:type="paragraph" w:customStyle="1" w:styleId="Cover-opleiding">
    <w:name w:val="Cover - opleiding"/>
    <w:qFormat/>
    <w:rsid w:val="0068716B"/>
    <w:pPr>
      <w:spacing w:after="20" w:line="240" w:lineRule="auto"/>
      <w:jc w:val="right"/>
    </w:pPr>
    <w:rPr>
      <w:rFonts w:ascii="Arial" w:hAnsi="Arial"/>
      <w:b/>
      <w:color w:val="F04C25"/>
      <w:szCs w:val="24"/>
      <w:lang w:val="en-US"/>
    </w:rPr>
  </w:style>
  <w:style w:type="paragraph" w:customStyle="1" w:styleId="Cover-afstudeerrichting">
    <w:name w:val="Cover - afstudeerrichting"/>
    <w:qFormat/>
    <w:rsid w:val="0068716B"/>
    <w:pPr>
      <w:spacing w:after="0" w:line="240" w:lineRule="auto"/>
      <w:jc w:val="right"/>
    </w:pPr>
    <w:rPr>
      <w:rFonts w:ascii="Arial" w:hAnsi="Arial"/>
      <w:color w:val="009CAB"/>
      <w:szCs w:val="24"/>
    </w:rPr>
  </w:style>
  <w:style w:type="paragraph" w:customStyle="1" w:styleId="Cover-academiejaarcampus">
    <w:name w:val="Cover - academiejaar/campus"/>
    <w:qFormat/>
    <w:rsid w:val="0068716B"/>
    <w:pPr>
      <w:spacing w:after="200" w:line="276" w:lineRule="auto"/>
      <w:jc w:val="right"/>
    </w:pPr>
    <w:rPr>
      <w:rFonts w:ascii="Arial" w:hAnsi="Arial"/>
      <w:color w:val="373737"/>
      <w:sz w:val="16"/>
      <w:szCs w:val="16"/>
    </w:rPr>
  </w:style>
  <w:style w:type="paragraph" w:customStyle="1" w:styleId="Cover-graad">
    <w:name w:val="Cover - graad"/>
    <w:qFormat/>
    <w:rsid w:val="0068716B"/>
    <w:pPr>
      <w:spacing w:after="0" w:line="240" w:lineRule="auto"/>
      <w:jc w:val="right"/>
    </w:pPr>
    <w:rPr>
      <w:rFonts w:ascii="Arial" w:hAnsi="Arial"/>
      <w:b/>
      <w:color w:val="373737"/>
      <w:sz w:val="18"/>
      <w:szCs w:val="19"/>
    </w:rPr>
  </w:style>
  <w:style w:type="paragraph" w:styleId="Voettekst">
    <w:name w:val="footer"/>
    <w:basedOn w:val="Standaard"/>
    <w:link w:val="VoettekstChar"/>
    <w:uiPriority w:val="99"/>
    <w:unhideWhenUsed/>
    <w:rsid w:val="0068716B"/>
    <w:pPr>
      <w:tabs>
        <w:tab w:val="center" w:pos="4536"/>
        <w:tab w:val="right" w:pos="9072"/>
      </w:tabs>
      <w:spacing w:beforeAutospacing="1" w:after="0" w:line="240" w:lineRule="auto"/>
    </w:pPr>
    <w:rPr>
      <w:rFonts w:ascii="Verdana" w:eastAsia="Times New Roman" w:hAnsi="Verdana" w:cs="Times New Roman"/>
      <w:noProof/>
      <w:sz w:val="20"/>
      <w:szCs w:val="24"/>
      <w:lang w:eastAsia="nl-BE"/>
    </w:rPr>
  </w:style>
  <w:style w:type="character" w:customStyle="1" w:styleId="VoettekstChar">
    <w:name w:val="Voettekst Char"/>
    <w:basedOn w:val="Standaardalinea-lettertype"/>
    <w:link w:val="Voettekst"/>
    <w:uiPriority w:val="99"/>
    <w:rsid w:val="0068716B"/>
    <w:rPr>
      <w:rFonts w:ascii="Verdana" w:eastAsia="Times New Roman" w:hAnsi="Verdana" w:cs="Times New Roman"/>
      <w:noProof/>
      <w:sz w:val="20"/>
      <w:szCs w:val="24"/>
      <w:lang w:eastAsia="nl-BE"/>
    </w:rPr>
  </w:style>
  <w:style w:type="paragraph" w:styleId="Kopvaninhoudsopgave">
    <w:name w:val="TOC Heading"/>
    <w:basedOn w:val="Kop1"/>
    <w:next w:val="Standaard"/>
    <w:uiPriority w:val="39"/>
    <w:unhideWhenUsed/>
    <w:qFormat/>
    <w:rsid w:val="0068716B"/>
    <w:pPr>
      <w:outlineLvl w:val="9"/>
    </w:pPr>
    <w:rPr>
      <w:lang w:eastAsia="nl-BE"/>
    </w:rPr>
  </w:style>
  <w:style w:type="paragraph" w:styleId="Inhopg2">
    <w:name w:val="toc 2"/>
    <w:basedOn w:val="Standaard"/>
    <w:next w:val="Standaard"/>
    <w:autoRedefine/>
    <w:uiPriority w:val="39"/>
    <w:unhideWhenUsed/>
    <w:rsid w:val="0068716B"/>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68716B"/>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68716B"/>
    <w:pPr>
      <w:spacing w:after="100"/>
      <w:ind w:left="440"/>
    </w:pPr>
    <w:rPr>
      <w:rFonts w:eastAsiaTheme="minorEastAsia" w:cs="Times New Roman"/>
      <w:lang w:eastAsia="nl-BE"/>
    </w:rPr>
  </w:style>
  <w:style w:type="paragraph" w:styleId="Lijstalinea">
    <w:name w:val="List Paragraph"/>
    <w:basedOn w:val="Standaard"/>
    <w:uiPriority w:val="34"/>
    <w:qFormat/>
    <w:rsid w:val="0068716B"/>
    <w:pPr>
      <w:ind w:left="720"/>
      <w:contextualSpacing/>
    </w:pPr>
  </w:style>
  <w:style w:type="character" w:styleId="Onopgelostemelding">
    <w:name w:val="Unresolved Mention"/>
    <w:basedOn w:val="Standaardalinea-lettertype"/>
    <w:uiPriority w:val="99"/>
    <w:semiHidden/>
    <w:unhideWhenUsed/>
    <w:rsid w:val="0068716B"/>
    <w:rPr>
      <w:color w:val="605E5C"/>
      <w:shd w:val="clear" w:color="auto" w:fill="E1DFDD"/>
    </w:rPr>
  </w:style>
  <w:style w:type="table" w:styleId="Rastertabel2">
    <w:name w:val="Grid Table 2"/>
    <w:basedOn w:val="Standaardtabel"/>
    <w:uiPriority w:val="47"/>
    <w:rsid w:val="006871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evolgdeHyperlink">
    <w:name w:val="FollowedHyperlink"/>
    <w:basedOn w:val="Standaardalinea-lettertype"/>
    <w:uiPriority w:val="99"/>
    <w:semiHidden/>
    <w:unhideWhenUsed/>
    <w:rsid w:val="0068716B"/>
    <w:rPr>
      <w:color w:val="954F72" w:themeColor="followedHyperlink"/>
      <w:u w:val="single"/>
    </w:rPr>
  </w:style>
  <w:style w:type="paragraph" w:styleId="Koptekst">
    <w:name w:val="header"/>
    <w:basedOn w:val="Standaard"/>
    <w:link w:val="KoptekstChar"/>
    <w:uiPriority w:val="99"/>
    <w:unhideWhenUsed/>
    <w:rsid w:val="00687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16B"/>
  </w:style>
  <w:style w:type="character" w:styleId="Nadruk">
    <w:name w:val="Emphasis"/>
    <w:basedOn w:val="Standaardalinea-lettertype"/>
    <w:uiPriority w:val="20"/>
    <w:qFormat/>
    <w:rsid w:val="002D0155"/>
    <w:rPr>
      <w:i/>
      <w:iCs/>
    </w:rPr>
  </w:style>
  <w:style w:type="table" w:styleId="Onopgemaaktetabel3">
    <w:name w:val="Plain Table 3"/>
    <w:basedOn w:val="Standaardtabel"/>
    <w:uiPriority w:val="43"/>
    <w:rsid w:val="006452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1839">
      <w:bodyDiv w:val="1"/>
      <w:marLeft w:val="0"/>
      <w:marRight w:val="0"/>
      <w:marTop w:val="0"/>
      <w:marBottom w:val="0"/>
      <w:divBdr>
        <w:top w:val="none" w:sz="0" w:space="0" w:color="auto"/>
        <w:left w:val="none" w:sz="0" w:space="0" w:color="auto"/>
        <w:bottom w:val="none" w:sz="0" w:space="0" w:color="auto"/>
        <w:right w:val="none" w:sz="0" w:space="0" w:color="auto"/>
      </w:divBdr>
    </w:div>
    <w:div w:id="751048248">
      <w:bodyDiv w:val="1"/>
      <w:marLeft w:val="0"/>
      <w:marRight w:val="0"/>
      <w:marTop w:val="0"/>
      <w:marBottom w:val="0"/>
      <w:divBdr>
        <w:top w:val="none" w:sz="0" w:space="0" w:color="auto"/>
        <w:left w:val="none" w:sz="0" w:space="0" w:color="auto"/>
        <w:bottom w:val="none" w:sz="0" w:space="0" w:color="auto"/>
        <w:right w:val="none" w:sz="0" w:space="0" w:color="auto"/>
      </w:divBdr>
    </w:div>
    <w:div w:id="8981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ck.toys/a/X1uOpIm4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D111-3A4C-41D0-A219-8956F9F81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0BBDF-412A-4A83-898C-AC605F89B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864C3A-60C6-44BF-B4F1-2542F50C66B1}">
  <ds:schemaRefs>
    <ds:schemaRef ds:uri="http://schemas.microsoft.com/sharepoint/v3/contenttype/forms"/>
  </ds:schemaRefs>
</ds:datastoreItem>
</file>

<file path=customXml/itemProps4.xml><?xml version="1.0" encoding="utf-8"?>
<ds:datastoreItem xmlns:ds="http://schemas.openxmlformats.org/officeDocument/2006/customXml" ds:itemID="{ACA98C81-0EC0-4E31-B2D2-DCD9712C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8175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Leysen</dc:creator>
  <cp:keywords/>
  <dc:description/>
  <cp:lastModifiedBy>Emma Van Malderen</cp:lastModifiedBy>
  <cp:revision>2</cp:revision>
  <dcterms:created xsi:type="dcterms:W3CDTF">2020-05-10T10:44:00Z</dcterms:created>
  <dcterms:modified xsi:type="dcterms:W3CDTF">2020-05-10T10:44:00Z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